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77" w:rsidRDefault="00A23077" w:rsidP="00C01D9C">
      <w:pPr>
        <w:pStyle w:val="aq"/>
        <w:spacing w:before="0" w:beforeAutospacing="0" w:after="0" w:afterAutospacing="0" w:line="276" w:lineRule="auto"/>
        <w:rPr>
          <w:rStyle w:val="ar"/>
          <w:color w:val="000000"/>
          <w:sz w:val="22"/>
          <w:szCs w:val="22"/>
        </w:rPr>
      </w:pPr>
      <w:r>
        <w:rPr>
          <w:noProof/>
          <w:color w:val="000000"/>
          <w:sz w:val="22"/>
          <w:szCs w:val="22"/>
        </w:rPr>
        <w:drawing>
          <wp:inline distT="0" distB="0" distL="0" distR="0" wp14:anchorId="28F29B34" wp14:editId="7E38EE55">
            <wp:extent cx="2170706" cy="544358"/>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063" cy="544448"/>
                    </a:xfrm>
                    <a:prstGeom prst="rect">
                      <a:avLst/>
                    </a:prstGeom>
                    <a:noFill/>
                    <a:ln>
                      <a:noFill/>
                    </a:ln>
                  </pic:spPr>
                </pic:pic>
              </a:graphicData>
            </a:graphic>
          </wp:inline>
        </w:drawing>
      </w:r>
    </w:p>
    <w:p w:rsidR="00A23077" w:rsidRDefault="00A23077" w:rsidP="00C01D9C">
      <w:pPr>
        <w:pStyle w:val="aq"/>
        <w:spacing w:before="0" w:beforeAutospacing="0" w:after="0" w:afterAutospacing="0" w:line="276" w:lineRule="auto"/>
        <w:rPr>
          <w:rStyle w:val="ar"/>
          <w:color w:val="000000"/>
          <w:sz w:val="22"/>
          <w:szCs w:val="22"/>
        </w:rPr>
      </w:pPr>
    </w:p>
    <w:p w:rsidR="000D5863" w:rsidRPr="00583B56" w:rsidRDefault="000D5863" w:rsidP="00C01D9C">
      <w:pPr>
        <w:pStyle w:val="aq"/>
        <w:spacing w:before="0" w:beforeAutospacing="0" w:after="0" w:afterAutospacing="0" w:line="276" w:lineRule="auto"/>
        <w:rPr>
          <w:color w:val="000000"/>
          <w:sz w:val="27"/>
          <w:szCs w:val="27"/>
        </w:rPr>
      </w:pPr>
      <w:r w:rsidRPr="00583B56">
        <w:rPr>
          <w:rStyle w:val="ar"/>
          <w:color w:val="000000"/>
          <w:sz w:val="22"/>
          <w:szCs w:val="22"/>
        </w:rPr>
        <w:t>Date:                           </w:t>
      </w:r>
      <w:r w:rsidR="00674EC7">
        <w:rPr>
          <w:rStyle w:val="ar"/>
          <w:color w:val="000000"/>
          <w:sz w:val="22"/>
          <w:szCs w:val="22"/>
        </w:rPr>
        <w:t>8</w:t>
      </w:r>
      <w:r w:rsidR="00674EC7" w:rsidRPr="00674EC7">
        <w:rPr>
          <w:rStyle w:val="ar"/>
          <w:color w:val="000000"/>
          <w:sz w:val="22"/>
          <w:szCs w:val="22"/>
          <w:vertAlign w:val="superscript"/>
        </w:rPr>
        <w:t>th</w:t>
      </w:r>
      <w:r w:rsidR="00674EC7">
        <w:rPr>
          <w:rStyle w:val="ar"/>
          <w:color w:val="000000"/>
          <w:sz w:val="22"/>
          <w:szCs w:val="22"/>
        </w:rPr>
        <w:t xml:space="preserve"> </w:t>
      </w:r>
      <w:r w:rsidR="00F85E15">
        <w:rPr>
          <w:rStyle w:val="ar"/>
          <w:color w:val="000000"/>
          <w:sz w:val="22"/>
          <w:szCs w:val="22"/>
        </w:rPr>
        <w:t>September</w:t>
      </w:r>
      <w:r w:rsidR="009540EA">
        <w:rPr>
          <w:rStyle w:val="ar"/>
          <w:color w:val="000000"/>
          <w:sz w:val="22"/>
          <w:szCs w:val="22"/>
        </w:rPr>
        <w:t xml:space="preserve"> 201</w:t>
      </w:r>
      <w:r w:rsidR="006D4DA3">
        <w:rPr>
          <w:rStyle w:val="ar"/>
          <w:color w:val="000000"/>
          <w:sz w:val="22"/>
          <w:szCs w:val="22"/>
        </w:rPr>
        <w:t>6</w:t>
      </w:r>
    </w:p>
    <w:p w:rsidR="000D5863" w:rsidRPr="00583B56" w:rsidRDefault="000D5863" w:rsidP="00C01D9C">
      <w:pPr>
        <w:pStyle w:val="as"/>
        <w:spacing w:before="0" w:beforeAutospacing="0" w:after="0" w:afterAutospacing="0" w:line="276" w:lineRule="auto"/>
        <w:ind w:left="2160" w:hanging="2160"/>
        <w:rPr>
          <w:color w:val="000000"/>
          <w:sz w:val="27"/>
          <w:szCs w:val="27"/>
        </w:rPr>
      </w:pPr>
      <w:r w:rsidRPr="00583B56">
        <w:rPr>
          <w:rStyle w:val="ar"/>
          <w:color w:val="000000"/>
          <w:sz w:val="22"/>
          <w:szCs w:val="22"/>
        </w:rPr>
        <w:t>On behalf of:               B.P. Mars</w:t>
      </w:r>
      <w:r w:rsidR="001368BC">
        <w:rPr>
          <w:rStyle w:val="ar"/>
          <w:color w:val="000000"/>
          <w:sz w:val="22"/>
          <w:szCs w:val="22"/>
        </w:rPr>
        <w:t>h &amp; Partners Plc</w:t>
      </w:r>
    </w:p>
    <w:p w:rsidR="000D5863" w:rsidRPr="00583B56" w:rsidRDefault="00176B63" w:rsidP="00C01D9C">
      <w:pPr>
        <w:rPr>
          <w:rFonts w:ascii="Times New Roman" w:hAnsi="Times New Roman" w:cs="Times New Roman"/>
          <w:sz w:val="24"/>
          <w:szCs w:val="24"/>
          <w:u w:val="single"/>
        </w:rPr>
      </w:pPr>
      <w:r w:rsidRPr="00583B56">
        <w:rPr>
          <w:rFonts w:ascii="Times New Roman" w:hAnsi="Times New Roman" w:cs="Times New Roman"/>
          <w:bCs/>
          <w:color w:val="000000"/>
          <w:sz w:val="24"/>
          <w:szCs w:val="24"/>
        </w:rPr>
        <w:t>Embargoed until:     0700hrs</w:t>
      </w:r>
    </w:p>
    <w:p w:rsidR="001368BC" w:rsidRPr="001368BC" w:rsidRDefault="001368BC" w:rsidP="00C01D9C">
      <w:pPr>
        <w:keepNext/>
        <w:spacing w:after="0"/>
        <w:jc w:val="center"/>
        <w:outlineLvl w:val="0"/>
        <w:rPr>
          <w:rFonts w:ascii="Times New Roman" w:hAnsi="Times New Roman" w:cs="Times New Roman"/>
          <w:b/>
          <w:color w:val="000080"/>
          <w:sz w:val="40"/>
          <w:szCs w:val="40"/>
        </w:rPr>
      </w:pPr>
      <w:r w:rsidRPr="001368BC">
        <w:rPr>
          <w:rFonts w:ascii="Times New Roman" w:hAnsi="Times New Roman" w:cs="Times New Roman"/>
          <w:b/>
          <w:color w:val="000080"/>
          <w:sz w:val="40"/>
          <w:szCs w:val="40"/>
        </w:rPr>
        <w:t>B.P. Marsh &amp; Partners Plc</w:t>
      </w:r>
    </w:p>
    <w:p w:rsidR="001368BC" w:rsidRPr="001368BC" w:rsidRDefault="001368BC" w:rsidP="00C01D9C">
      <w:pPr>
        <w:spacing w:after="0"/>
        <w:jc w:val="center"/>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(“B.P. Marsh”, </w:t>
      </w:r>
      <w:r w:rsidRPr="001368BC">
        <w:rPr>
          <w:rFonts w:ascii="Times New Roman" w:hAnsi="Times New Roman" w:cs="Times New Roman"/>
          <w:b/>
          <w:bCs/>
          <w:color w:val="000080"/>
          <w:sz w:val="24"/>
          <w:szCs w:val="24"/>
        </w:rPr>
        <w:t>the “Company”</w:t>
      </w:r>
      <w:r>
        <w:rPr>
          <w:rFonts w:ascii="Times New Roman" w:hAnsi="Times New Roman" w:cs="Times New Roman"/>
          <w:b/>
          <w:bCs/>
          <w:color w:val="000080"/>
          <w:sz w:val="24"/>
          <w:szCs w:val="24"/>
        </w:rPr>
        <w:t xml:space="preserve"> or the </w:t>
      </w:r>
      <w:r w:rsidRPr="001368BC">
        <w:rPr>
          <w:rFonts w:ascii="Times New Roman" w:hAnsi="Times New Roman" w:cs="Times New Roman"/>
          <w:b/>
          <w:bCs/>
          <w:color w:val="000080"/>
          <w:sz w:val="24"/>
          <w:szCs w:val="24"/>
        </w:rPr>
        <w:t>“</w:t>
      </w:r>
      <w:r>
        <w:rPr>
          <w:rFonts w:ascii="Times New Roman" w:hAnsi="Times New Roman" w:cs="Times New Roman"/>
          <w:b/>
          <w:bCs/>
          <w:color w:val="000080"/>
          <w:sz w:val="24"/>
          <w:szCs w:val="24"/>
        </w:rPr>
        <w:t>Group</w:t>
      </w:r>
      <w:r w:rsidRPr="001368BC">
        <w:rPr>
          <w:rFonts w:ascii="Times New Roman" w:hAnsi="Times New Roman" w:cs="Times New Roman"/>
          <w:b/>
          <w:bCs/>
          <w:color w:val="000080"/>
          <w:sz w:val="24"/>
          <w:szCs w:val="24"/>
        </w:rPr>
        <w:t>”)</w:t>
      </w:r>
    </w:p>
    <w:p w:rsidR="001368BC" w:rsidRDefault="001368BC" w:rsidP="00C01D9C">
      <w:pPr>
        <w:spacing w:after="0"/>
        <w:jc w:val="center"/>
        <w:outlineLvl w:val="0"/>
        <w:rPr>
          <w:rFonts w:ascii="Times New Roman" w:hAnsi="Times New Roman" w:cs="Times New Roman"/>
          <w:b/>
          <w:sz w:val="24"/>
          <w:szCs w:val="24"/>
          <w:u w:val="single"/>
        </w:rPr>
      </w:pPr>
      <w:r>
        <w:rPr>
          <w:rFonts w:ascii="Times New Roman" w:hAnsi="Times New Roman" w:cs="Times New Roman"/>
          <w:b/>
          <w:color w:val="000080"/>
          <w:sz w:val="24"/>
          <w:szCs w:val="24"/>
        </w:rPr>
        <w:t xml:space="preserve">Trading Update </w:t>
      </w:r>
    </w:p>
    <w:p w:rsidR="00E07A34" w:rsidRPr="00950D59" w:rsidRDefault="00176B63" w:rsidP="00C01D9C">
      <w:pPr>
        <w:rPr>
          <w:rFonts w:ascii="Times New Roman" w:hAnsi="Times New Roman" w:cs="Times New Roman"/>
          <w:b/>
          <w:u w:val="single"/>
        </w:rPr>
      </w:pPr>
      <w:r w:rsidRPr="00950D59">
        <w:rPr>
          <w:rFonts w:ascii="Times New Roman" w:hAnsi="Times New Roman" w:cs="Times New Roman"/>
          <w:b/>
          <w:u w:val="single"/>
        </w:rPr>
        <w:t>Trading Update</w:t>
      </w:r>
    </w:p>
    <w:p w:rsidR="00757869" w:rsidRPr="00950D59" w:rsidRDefault="005F123D" w:rsidP="00C01D9C">
      <w:pPr>
        <w:spacing w:after="0"/>
        <w:rPr>
          <w:rFonts w:ascii="Times New Roman" w:hAnsi="Times New Roman" w:cs="Times New Roman"/>
        </w:rPr>
      </w:pPr>
      <w:r w:rsidRPr="00950D59">
        <w:rPr>
          <w:rFonts w:ascii="Times New Roman" w:hAnsi="Times New Roman" w:cs="Times New Roman"/>
        </w:rPr>
        <w:t xml:space="preserve">B.P. Marsh, the niche venture capital provider to early stage financial services businesses, is pleased to provide the market with an update </w:t>
      </w:r>
      <w:r w:rsidR="008122CB" w:rsidRPr="00950D59">
        <w:rPr>
          <w:rFonts w:ascii="Times New Roman" w:hAnsi="Times New Roman" w:cs="Times New Roman"/>
        </w:rPr>
        <w:t xml:space="preserve">on trading for </w:t>
      </w:r>
      <w:r w:rsidR="001368BC" w:rsidRPr="00950D59">
        <w:rPr>
          <w:rFonts w:ascii="Times New Roman" w:hAnsi="Times New Roman" w:cs="Times New Roman"/>
        </w:rPr>
        <w:t xml:space="preserve">the </w:t>
      </w:r>
      <w:r w:rsidR="00E3344A" w:rsidRPr="00950D59">
        <w:rPr>
          <w:rFonts w:ascii="Times New Roman" w:hAnsi="Times New Roman" w:cs="Times New Roman"/>
        </w:rPr>
        <w:t xml:space="preserve">six months </w:t>
      </w:r>
      <w:r w:rsidR="001368BC" w:rsidRPr="00950D59">
        <w:rPr>
          <w:rFonts w:ascii="Times New Roman" w:hAnsi="Times New Roman" w:cs="Times New Roman"/>
        </w:rPr>
        <w:t>ended 31</w:t>
      </w:r>
      <w:r w:rsidR="000119B2" w:rsidRPr="00950D59">
        <w:rPr>
          <w:rFonts w:ascii="Times New Roman" w:hAnsi="Times New Roman" w:cs="Times New Roman"/>
        </w:rPr>
        <w:t xml:space="preserve"> J</w:t>
      </w:r>
      <w:r w:rsidR="00E3344A" w:rsidRPr="00950D59">
        <w:rPr>
          <w:rFonts w:ascii="Times New Roman" w:hAnsi="Times New Roman" w:cs="Times New Roman"/>
        </w:rPr>
        <w:t>ul</w:t>
      </w:r>
      <w:r w:rsidR="000119B2" w:rsidRPr="00950D59">
        <w:rPr>
          <w:rFonts w:ascii="Times New Roman" w:hAnsi="Times New Roman" w:cs="Times New Roman"/>
        </w:rPr>
        <w:t>y 201</w:t>
      </w:r>
      <w:r w:rsidR="00E3344A" w:rsidRPr="00950D59">
        <w:rPr>
          <w:rFonts w:ascii="Times New Roman" w:hAnsi="Times New Roman" w:cs="Times New Roman"/>
        </w:rPr>
        <w:t>6</w:t>
      </w:r>
      <w:r w:rsidR="001368BC" w:rsidRPr="00950D59">
        <w:rPr>
          <w:rFonts w:ascii="Times New Roman" w:hAnsi="Times New Roman" w:cs="Times New Roman"/>
        </w:rPr>
        <w:t>.</w:t>
      </w:r>
    </w:p>
    <w:p w:rsidR="00A665BB" w:rsidRPr="00950D59" w:rsidRDefault="00A665BB" w:rsidP="00C01D9C">
      <w:pPr>
        <w:spacing w:after="0"/>
        <w:rPr>
          <w:rFonts w:ascii="Times New Roman" w:hAnsi="Times New Roman" w:cs="Times New Roman"/>
        </w:rPr>
      </w:pPr>
    </w:p>
    <w:p w:rsidR="00A665BB" w:rsidRPr="00950D59" w:rsidRDefault="00A665BB" w:rsidP="00C01D9C">
      <w:pPr>
        <w:spacing w:after="0"/>
        <w:rPr>
          <w:rFonts w:ascii="Times New Roman" w:hAnsi="Times New Roman" w:cs="Times New Roman"/>
        </w:rPr>
      </w:pPr>
      <w:r w:rsidRPr="00950D59">
        <w:rPr>
          <w:rFonts w:ascii="Times New Roman" w:hAnsi="Times New Roman" w:cs="Times New Roman"/>
        </w:rPr>
        <w:t>Highlights</w:t>
      </w:r>
    </w:p>
    <w:p w:rsidR="005D1564" w:rsidRDefault="003C6F4A" w:rsidP="00C01D9C">
      <w:pPr>
        <w:pStyle w:val="ListParagraph"/>
        <w:numPr>
          <w:ilvl w:val="0"/>
          <w:numId w:val="3"/>
        </w:numPr>
        <w:spacing w:after="0"/>
        <w:rPr>
          <w:rFonts w:ascii="Times New Roman" w:hAnsi="Times New Roman" w:cs="Times New Roman"/>
        </w:rPr>
      </w:pPr>
      <w:r>
        <w:rPr>
          <w:rFonts w:ascii="Times New Roman" w:hAnsi="Times New Roman" w:cs="Times New Roman"/>
        </w:rPr>
        <w:t>New i</w:t>
      </w:r>
      <w:r w:rsidR="00C8740B" w:rsidRPr="005D1564">
        <w:rPr>
          <w:rFonts w:ascii="Times New Roman" w:hAnsi="Times New Roman" w:cs="Times New Roman"/>
        </w:rPr>
        <w:t xml:space="preserve">nvestment </w:t>
      </w:r>
      <w:r w:rsidR="00481F09" w:rsidRPr="005D1564">
        <w:rPr>
          <w:rFonts w:ascii="Times New Roman" w:hAnsi="Times New Roman" w:cs="Times New Roman"/>
        </w:rPr>
        <w:t>– Asia Reinsurance Brokers</w:t>
      </w:r>
      <w:r w:rsidR="00C8740B" w:rsidRPr="005D1564">
        <w:rPr>
          <w:rFonts w:ascii="Times New Roman" w:hAnsi="Times New Roman" w:cs="Times New Roman"/>
        </w:rPr>
        <w:t xml:space="preserve"> </w:t>
      </w:r>
    </w:p>
    <w:p w:rsidR="005D1564" w:rsidRPr="005D1564" w:rsidRDefault="00481F09" w:rsidP="00C01D9C">
      <w:pPr>
        <w:pStyle w:val="ListParagraph"/>
        <w:numPr>
          <w:ilvl w:val="0"/>
          <w:numId w:val="3"/>
        </w:numPr>
        <w:spacing w:after="0"/>
        <w:rPr>
          <w:rFonts w:ascii="Times New Roman" w:hAnsi="Times New Roman" w:cs="Times New Roman"/>
        </w:rPr>
      </w:pPr>
      <w:r w:rsidRPr="005D1564">
        <w:rPr>
          <w:rFonts w:ascii="Times New Roman" w:hAnsi="Times New Roman" w:cs="Times New Roman"/>
        </w:rPr>
        <w:t xml:space="preserve">Disposals – </w:t>
      </w:r>
      <w:proofErr w:type="spellStart"/>
      <w:r w:rsidRPr="005D1564">
        <w:rPr>
          <w:rFonts w:ascii="Times New Roman" w:hAnsi="Times New Roman" w:cs="Times New Roman"/>
        </w:rPr>
        <w:t>Broucour</w:t>
      </w:r>
      <w:proofErr w:type="spellEnd"/>
      <w:r w:rsidRPr="005D1564">
        <w:rPr>
          <w:rFonts w:ascii="Times New Roman" w:hAnsi="Times New Roman" w:cs="Times New Roman"/>
        </w:rPr>
        <w:t xml:space="preserve"> and Randall &amp; Quilter</w:t>
      </w:r>
      <w:r w:rsidR="00C8740B" w:rsidRPr="005D1564">
        <w:rPr>
          <w:rFonts w:ascii="Times New Roman" w:hAnsi="Times New Roman" w:cs="Times New Roman"/>
        </w:rPr>
        <w:t xml:space="preserve"> </w:t>
      </w:r>
    </w:p>
    <w:p w:rsidR="00C3739E" w:rsidRPr="005D1564" w:rsidRDefault="000119B2" w:rsidP="00C01D9C">
      <w:pPr>
        <w:pStyle w:val="ListParagraph"/>
        <w:numPr>
          <w:ilvl w:val="0"/>
          <w:numId w:val="3"/>
        </w:numPr>
        <w:spacing w:after="0"/>
        <w:rPr>
          <w:rFonts w:ascii="Times New Roman" w:hAnsi="Times New Roman" w:cs="Times New Roman"/>
        </w:rPr>
      </w:pPr>
      <w:r w:rsidRPr="005D1564">
        <w:rPr>
          <w:rFonts w:ascii="Times New Roman" w:hAnsi="Times New Roman" w:cs="Times New Roman"/>
        </w:rPr>
        <w:t xml:space="preserve">Increased shareholding in LEBC Holdings </w:t>
      </w:r>
    </w:p>
    <w:p w:rsidR="000119B2" w:rsidRPr="00950D59" w:rsidRDefault="000119B2" w:rsidP="00C01D9C">
      <w:pPr>
        <w:pStyle w:val="ListParagraph"/>
        <w:numPr>
          <w:ilvl w:val="0"/>
          <w:numId w:val="3"/>
        </w:numPr>
        <w:spacing w:after="0"/>
        <w:rPr>
          <w:rFonts w:ascii="Times New Roman" w:hAnsi="Times New Roman" w:cs="Times New Roman"/>
        </w:rPr>
      </w:pPr>
      <w:r w:rsidRPr="00950D59">
        <w:rPr>
          <w:rFonts w:ascii="Times New Roman" w:hAnsi="Times New Roman" w:cs="Times New Roman"/>
        </w:rPr>
        <w:t>Realisation of final 1.6% stake in Hyperion Insurance Group</w:t>
      </w:r>
      <w:r w:rsidR="00C8740B">
        <w:rPr>
          <w:rFonts w:ascii="Times New Roman" w:hAnsi="Times New Roman" w:cs="Times New Roman"/>
        </w:rPr>
        <w:t xml:space="preserve"> </w:t>
      </w:r>
    </w:p>
    <w:p w:rsidR="00615C21" w:rsidRPr="00950D59" w:rsidRDefault="00615C21" w:rsidP="00C01D9C">
      <w:pPr>
        <w:pStyle w:val="ListParagraph"/>
        <w:numPr>
          <w:ilvl w:val="0"/>
          <w:numId w:val="3"/>
        </w:numPr>
        <w:spacing w:after="0"/>
        <w:rPr>
          <w:rFonts w:ascii="Times New Roman" w:hAnsi="Times New Roman" w:cs="Times New Roman"/>
        </w:rPr>
      </w:pPr>
      <w:r w:rsidRPr="00950D59">
        <w:rPr>
          <w:rFonts w:ascii="Times New Roman" w:hAnsi="Times New Roman" w:cs="Times New Roman"/>
        </w:rPr>
        <w:t>Dividend of 3.</w:t>
      </w:r>
      <w:r w:rsidR="000119B2" w:rsidRPr="00950D59">
        <w:rPr>
          <w:rFonts w:ascii="Times New Roman" w:hAnsi="Times New Roman" w:cs="Times New Roman"/>
        </w:rPr>
        <w:t>76</w:t>
      </w:r>
      <w:r w:rsidRPr="00950D59">
        <w:rPr>
          <w:rFonts w:ascii="Times New Roman" w:hAnsi="Times New Roman" w:cs="Times New Roman"/>
        </w:rPr>
        <w:t>p</w:t>
      </w:r>
      <w:r w:rsidR="00582C87">
        <w:rPr>
          <w:rFonts w:ascii="Times New Roman" w:hAnsi="Times New Roman" w:cs="Times New Roman"/>
        </w:rPr>
        <w:t xml:space="preserve"> per share</w:t>
      </w:r>
      <w:r w:rsidRPr="00950D59">
        <w:rPr>
          <w:rFonts w:ascii="Times New Roman" w:hAnsi="Times New Roman" w:cs="Times New Roman"/>
        </w:rPr>
        <w:t xml:space="preserve"> </w:t>
      </w:r>
      <w:r w:rsidR="00E3344A" w:rsidRPr="00950D59">
        <w:rPr>
          <w:rFonts w:ascii="Times New Roman" w:hAnsi="Times New Roman" w:cs="Times New Roman"/>
        </w:rPr>
        <w:t>announced for year ending 31 January 2017</w:t>
      </w:r>
      <w:r w:rsidR="00C8740B">
        <w:rPr>
          <w:rFonts w:ascii="Times New Roman" w:hAnsi="Times New Roman" w:cs="Times New Roman"/>
        </w:rPr>
        <w:t xml:space="preserve"> (</w:t>
      </w:r>
      <w:r w:rsidR="004758C2">
        <w:rPr>
          <w:rFonts w:ascii="Times New Roman" w:hAnsi="Times New Roman" w:cs="Times New Roman"/>
        </w:rPr>
        <w:t>£1.1m in aggregate)</w:t>
      </w:r>
    </w:p>
    <w:p w:rsidR="00615C21" w:rsidRPr="00950D59" w:rsidRDefault="00615C21" w:rsidP="00C01D9C">
      <w:pPr>
        <w:pStyle w:val="ListParagraph"/>
        <w:numPr>
          <w:ilvl w:val="0"/>
          <w:numId w:val="3"/>
        </w:numPr>
        <w:spacing w:after="0"/>
        <w:rPr>
          <w:rFonts w:ascii="Times New Roman" w:hAnsi="Times New Roman" w:cs="Times New Roman"/>
        </w:rPr>
      </w:pPr>
      <w:r w:rsidRPr="00950D59">
        <w:rPr>
          <w:rFonts w:ascii="Times New Roman" w:hAnsi="Times New Roman" w:cs="Times New Roman"/>
        </w:rPr>
        <w:t xml:space="preserve">Strong </w:t>
      </w:r>
      <w:r w:rsidR="00E3344A" w:rsidRPr="00950D59">
        <w:rPr>
          <w:rFonts w:ascii="Times New Roman" w:hAnsi="Times New Roman" w:cs="Times New Roman"/>
        </w:rPr>
        <w:t xml:space="preserve">opportunity </w:t>
      </w:r>
      <w:r w:rsidRPr="00950D59">
        <w:rPr>
          <w:rFonts w:ascii="Times New Roman" w:hAnsi="Times New Roman" w:cs="Times New Roman"/>
        </w:rPr>
        <w:t>pipeline</w:t>
      </w:r>
    </w:p>
    <w:p w:rsidR="00615C21" w:rsidRPr="00950D59" w:rsidRDefault="00F81A28" w:rsidP="00C01D9C">
      <w:pPr>
        <w:pStyle w:val="ListParagraph"/>
        <w:numPr>
          <w:ilvl w:val="0"/>
          <w:numId w:val="3"/>
        </w:numPr>
        <w:spacing w:after="0"/>
        <w:rPr>
          <w:rFonts w:ascii="Times New Roman" w:hAnsi="Times New Roman" w:cs="Times New Roman"/>
        </w:rPr>
      </w:pPr>
      <w:r w:rsidRPr="00950D59">
        <w:rPr>
          <w:rFonts w:ascii="Times New Roman" w:hAnsi="Times New Roman" w:cs="Times New Roman"/>
        </w:rPr>
        <w:t>£</w:t>
      </w:r>
      <w:r w:rsidR="006A6822">
        <w:rPr>
          <w:rFonts w:ascii="Times New Roman" w:hAnsi="Times New Roman" w:cs="Times New Roman"/>
        </w:rPr>
        <w:t>6.6m</w:t>
      </w:r>
      <w:r w:rsidR="00615C21" w:rsidRPr="00950D59">
        <w:rPr>
          <w:rFonts w:ascii="Times New Roman" w:hAnsi="Times New Roman" w:cs="Times New Roman"/>
        </w:rPr>
        <w:t xml:space="preserve"> net cash available</w:t>
      </w:r>
    </w:p>
    <w:p w:rsidR="003044C6" w:rsidRPr="00950D59" w:rsidRDefault="003044C6" w:rsidP="00C01D9C">
      <w:pPr>
        <w:pStyle w:val="ListParagraph"/>
        <w:spacing w:after="0"/>
        <w:rPr>
          <w:rFonts w:ascii="Times New Roman" w:hAnsi="Times New Roman" w:cs="Times New Roman"/>
        </w:rPr>
      </w:pPr>
    </w:p>
    <w:p w:rsidR="001368BC" w:rsidRDefault="003C6F4A" w:rsidP="00C01D9C">
      <w:pPr>
        <w:rPr>
          <w:rFonts w:ascii="Times New Roman" w:hAnsi="Times New Roman" w:cs="Times New Roman"/>
          <w:b/>
          <w:u w:val="single"/>
        </w:rPr>
      </w:pPr>
      <w:r>
        <w:rPr>
          <w:rFonts w:ascii="Times New Roman" w:hAnsi="Times New Roman" w:cs="Times New Roman"/>
          <w:b/>
          <w:u w:val="single"/>
        </w:rPr>
        <w:t xml:space="preserve">New </w:t>
      </w:r>
      <w:r w:rsidR="001368BC" w:rsidRPr="00950D59">
        <w:rPr>
          <w:rFonts w:ascii="Times New Roman" w:hAnsi="Times New Roman" w:cs="Times New Roman"/>
          <w:b/>
          <w:u w:val="single"/>
        </w:rPr>
        <w:t>Investment</w:t>
      </w:r>
    </w:p>
    <w:p w:rsidR="00481F09" w:rsidRPr="00481F09" w:rsidRDefault="00481F09" w:rsidP="00C01D9C">
      <w:pPr>
        <w:pStyle w:val="yy"/>
        <w:spacing w:before="0" w:beforeAutospacing="0" w:after="0" w:afterAutospacing="0" w:line="276" w:lineRule="auto"/>
        <w:jc w:val="both"/>
        <w:rPr>
          <w:b/>
          <w:bCs/>
          <w:color w:val="000000"/>
          <w:sz w:val="22"/>
          <w:szCs w:val="22"/>
        </w:rPr>
      </w:pPr>
      <w:r w:rsidRPr="00481F09">
        <w:rPr>
          <w:b/>
          <w:bCs/>
          <w:color w:val="000000"/>
          <w:sz w:val="22"/>
          <w:szCs w:val="22"/>
        </w:rPr>
        <w:t>Investment in Asia Reinsurance Brokers</w:t>
      </w:r>
    </w:p>
    <w:p w:rsidR="00481F09" w:rsidRPr="00481F09" w:rsidRDefault="00481F09" w:rsidP="00C01D9C">
      <w:pPr>
        <w:pStyle w:val="yz"/>
        <w:spacing w:before="0" w:beforeAutospacing="0" w:after="0" w:afterAutospacing="0" w:line="276" w:lineRule="auto"/>
        <w:jc w:val="both"/>
        <w:rPr>
          <w:color w:val="000000"/>
          <w:sz w:val="22"/>
          <w:szCs w:val="22"/>
        </w:rPr>
      </w:pPr>
      <w:r w:rsidRPr="00481F09">
        <w:rPr>
          <w:color w:val="000000"/>
          <w:sz w:val="22"/>
          <w:szCs w:val="22"/>
        </w:rPr>
        <w:t> </w:t>
      </w:r>
    </w:p>
    <w:p w:rsidR="00481F09" w:rsidRPr="00481F09" w:rsidRDefault="00481F09" w:rsidP="00C01D9C">
      <w:pPr>
        <w:pStyle w:val="yz"/>
        <w:spacing w:before="0" w:beforeAutospacing="0" w:after="0" w:afterAutospacing="0" w:line="276" w:lineRule="auto"/>
        <w:jc w:val="both"/>
        <w:rPr>
          <w:color w:val="000000"/>
          <w:sz w:val="22"/>
          <w:szCs w:val="22"/>
        </w:rPr>
      </w:pPr>
      <w:r w:rsidRPr="00481F09">
        <w:rPr>
          <w:color w:val="000000"/>
          <w:sz w:val="22"/>
          <w:szCs w:val="22"/>
        </w:rPr>
        <w:t>On 21 April 2016 the Group acquired a 20% shareholding in Asia Reinsurance Brokers Pte Limited ("ARB"), the Singapore-headquartered independent specialist reinsurance and insurance risk solutions provider, for a total consideration of SGD $2,398,424.</w:t>
      </w:r>
    </w:p>
    <w:p w:rsidR="00481F09" w:rsidRPr="00481F09" w:rsidRDefault="00481F09" w:rsidP="00C01D9C">
      <w:pPr>
        <w:pStyle w:val="yz"/>
        <w:spacing w:before="0" w:beforeAutospacing="0" w:after="0" w:afterAutospacing="0" w:line="276" w:lineRule="auto"/>
        <w:jc w:val="both"/>
        <w:rPr>
          <w:color w:val="000000"/>
          <w:sz w:val="22"/>
          <w:szCs w:val="22"/>
        </w:rPr>
      </w:pPr>
      <w:r w:rsidRPr="00481F09">
        <w:rPr>
          <w:color w:val="000000"/>
          <w:sz w:val="22"/>
          <w:szCs w:val="22"/>
        </w:rPr>
        <w:t> </w:t>
      </w:r>
    </w:p>
    <w:p w:rsidR="00481F09" w:rsidRPr="00481F09" w:rsidRDefault="00481F09" w:rsidP="00C01D9C">
      <w:pPr>
        <w:pStyle w:val="yz"/>
        <w:spacing w:before="0" w:beforeAutospacing="0" w:after="0" w:afterAutospacing="0" w:line="276" w:lineRule="auto"/>
        <w:jc w:val="both"/>
        <w:rPr>
          <w:color w:val="000000"/>
          <w:sz w:val="22"/>
          <w:szCs w:val="22"/>
        </w:rPr>
      </w:pPr>
      <w:r w:rsidRPr="00481F09">
        <w:rPr>
          <w:color w:val="000000"/>
          <w:sz w:val="22"/>
          <w:szCs w:val="22"/>
        </w:rPr>
        <w:t>The Group may increase its shareholding in ARB to 25% for an additional cash consideration of up to SGD $500,000. The consideration paid by the Group will be dependent on the performance of ARB in its financial year ending 31 December 2017.</w:t>
      </w:r>
    </w:p>
    <w:p w:rsidR="00481F09" w:rsidRPr="00481F09" w:rsidRDefault="00481F09" w:rsidP="00C01D9C">
      <w:pPr>
        <w:pStyle w:val="yz"/>
        <w:spacing w:before="0" w:beforeAutospacing="0" w:after="0" w:afterAutospacing="0" w:line="276" w:lineRule="auto"/>
        <w:jc w:val="both"/>
        <w:rPr>
          <w:color w:val="000000"/>
          <w:sz w:val="22"/>
          <w:szCs w:val="22"/>
        </w:rPr>
      </w:pPr>
      <w:r w:rsidRPr="00481F09">
        <w:rPr>
          <w:color w:val="000000"/>
          <w:sz w:val="22"/>
          <w:szCs w:val="22"/>
        </w:rPr>
        <w:t> </w:t>
      </w:r>
    </w:p>
    <w:p w:rsidR="00481F09" w:rsidRPr="00481F09" w:rsidRDefault="00481F09" w:rsidP="00C01D9C">
      <w:pPr>
        <w:pStyle w:val="yz"/>
        <w:spacing w:before="0" w:beforeAutospacing="0" w:after="0" w:afterAutospacing="0" w:line="276" w:lineRule="auto"/>
        <w:jc w:val="both"/>
        <w:rPr>
          <w:color w:val="000000"/>
          <w:sz w:val="22"/>
          <w:szCs w:val="22"/>
        </w:rPr>
      </w:pPr>
      <w:r w:rsidRPr="00481F09">
        <w:rPr>
          <w:color w:val="000000"/>
          <w:sz w:val="22"/>
          <w:szCs w:val="22"/>
        </w:rPr>
        <w:t>ARB was established in 2008, following a management buy-out of the business from AJ Gallagher, led by the CEO, Richard Austen. ARB specialises in the provision of long-term reinsurance and insurance solutions to a wide range of insurance and reinsurance companies throughout Asia and has offices across the region, including in Malaysia, the Philippines and Indonesia.</w:t>
      </w:r>
    </w:p>
    <w:p w:rsidR="00481F09" w:rsidRPr="00481F09" w:rsidRDefault="00481F09" w:rsidP="00C01D9C">
      <w:pPr>
        <w:pStyle w:val="yz"/>
        <w:spacing w:before="0" w:beforeAutospacing="0" w:after="0" w:afterAutospacing="0" w:line="276" w:lineRule="auto"/>
        <w:jc w:val="both"/>
        <w:rPr>
          <w:color w:val="000000"/>
          <w:sz w:val="22"/>
          <w:szCs w:val="22"/>
        </w:rPr>
      </w:pPr>
      <w:r w:rsidRPr="00481F09">
        <w:rPr>
          <w:color w:val="000000"/>
          <w:sz w:val="22"/>
          <w:szCs w:val="22"/>
        </w:rPr>
        <w:t> </w:t>
      </w:r>
    </w:p>
    <w:p w:rsidR="00481F09" w:rsidRDefault="00481F09" w:rsidP="00C01D9C">
      <w:pPr>
        <w:pStyle w:val="yz"/>
        <w:spacing w:before="0" w:beforeAutospacing="0" w:after="0" w:afterAutospacing="0" w:line="276" w:lineRule="auto"/>
        <w:jc w:val="both"/>
        <w:rPr>
          <w:color w:val="000000"/>
          <w:sz w:val="22"/>
          <w:szCs w:val="22"/>
        </w:rPr>
      </w:pPr>
      <w:r w:rsidRPr="00481F09">
        <w:rPr>
          <w:color w:val="000000"/>
          <w:sz w:val="22"/>
          <w:szCs w:val="22"/>
        </w:rPr>
        <w:t>The Group considered this an exciting opportunity to invest in a well-established and profitable business with an experienced and respected management team and strong growth potential.</w:t>
      </w:r>
      <w:r w:rsidR="008D7A72">
        <w:rPr>
          <w:color w:val="000000"/>
          <w:sz w:val="22"/>
          <w:szCs w:val="22"/>
        </w:rPr>
        <w:t xml:space="preserve"> The investment will be used to build on ARB’s position in the Asian market and to assist them in their growth ambitions.</w:t>
      </w:r>
    </w:p>
    <w:p w:rsidR="000C2DAF" w:rsidRDefault="000C2DAF" w:rsidP="00C01D9C">
      <w:pPr>
        <w:pStyle w:val="yz"/>
        <w:spacing w:before="0" w:beforeAutospacing="0" w:after="0" w:afterAutospacing="0" w:line="276" w:lineRule="auto"/>
        <w:jc w:val="both"/>
        <w:rPr>
          <w:color w:val="000000"/>
          <w:sz w:val="22"/>
          <w:szCs w:val="22"/>
        </w:rPr>
      </w:pPr>
    </w:p>
    <w:p w:rsidR="00481F09" w:rsidRPr="00481F09" w:rsidRDefault="00481F09" w:rsidP="00C01D9C">
      <w:pPr>
        <w:pStyle w:val="yy"/>
        <w:spacing w:before="0" w:beforeAutospacing="0" w:after="0" w:afterAutospacing="0" w:line="276" w:lineRule="auto"/>
        <w:jc w:val="both"/>
        <w:rPr>
          <w:b/>
          <w:bCs/>
          <w:color w:val="000000"/>
          <w:sz w:val="22"/>
          <w:szCs w:val="22"/>
          <w:u w:val="single"/>
        </w:rPr>
      </w:pPr>
      <w:r w:rsidRPr="00481F09">
        <w:rPr>
          <w:b/>
          <w:bCs/>
          <w:color w:val="000000"/>
          <w:sz w:val="22"/>
          <w:szCs w:val="22"/>
          <w:u w:val="single"/>
        </w:rPr>
        <w:lastRenderedPageBreak/>
        <w:t>Disposals</w:t>
      </w:r>
    </w:p>
    <w:p w:rsidR="00481F09" w:rsidRDefault="00481F09" w:rsidP="00C01D9C">
      <w:pPr>
        <w:pStyle w:val="yy"/>
        <w:spacing w:before="0" w:beforeAutospacing="0" w:after="0" w:afterAutospacing="0" w:line="276" w:lineRule="auto"/>
        <w:jc w:val="both"/>
        <w:rPr>
          <w:b/>
          <w:bCs/>
          <w:color w:val="000000"/>
          <w:sz w:val="27"/>
          <w:szCs w:val="27"/>
        </w:rPr>
      </w:pPr>
      <w:r>
        <w:rPr>
          <w:b/>
          <w:bCs/>
          <w:color w:val="000000"/>
          <w:sz w:val="27"/>
          <w:szCs w:val="27"/>
        </w:rPr>
        <w:t> </w:t>
      </w:r>
    </w:p>
    <w:p w:rsidR="00481F09" w:rsidRPr="00481F09" w:rsidRDefault="00481F09" w:rsidP="00C01D9C">
      <w:pPr>
        <w:pStyle w:val="yy"/>
        <w:spacing w:before="0" w:beforeAutospacing="0" w:after="0" w:afterAutospacing="0" w:line="276" w:lineRule="auto"/>
        <w:jc w:val="both"/>
        <w:rPr>
          <w:b/>
          <w:bCs/>
          <w:color w:val="000000"/>
          <w:sz w:val="22"/>
          <w:szCs w:val="22"/>
        </w:rPr>
      </w:pPr>
      <w:r w:rsidRPr="00481F09">
        <w:rPr>
          <w:b/>
          <w:bCs/>
          <w:color w:val="000000"/>
          <w:sz w:val="22"/>
          <w:szCs w:val="22"/>
        </w:rPr>
        <w:t xml:space="preserve">The </w:t>
      </w:r>
      <w:proofErr w:type="spellStart"/>
      <w:r w:rsidRPr="00481F09">
        <w:rPr>
          <w:b/>
          <w:bCs/>
          <w:color w:val="000000"/>
          <w:sz w:val="22"/>
          <w:szCs w:val="22"/>
        </w:rPr>
        <w:t>Broucour</w:t>
      </w:r>
      <w:proofErr w:type="spellEnd"/>
      <w:r w:rsidRPr="00481F09">
        <w:rPr>
          <w:b/>
          <w:bCs/>
          <w:color w:val="000000"/>
          <w:sz w:val="22"/>
          <w:szCs w:val="22"/>
        </w:rPr>
        <w:t xml:space="preserve"> Group</w:t>
      </w:r>
    </w:p>
    <w:p w:rsidR="00481F09" w:rsidRPr="00481F09" w:rsidRDefault="00481F09" w:rsidP="00C01D9C">
      <w:pPr>
        <w:pStyle w:val="yy"/>
        <w:spacing w:before="0" w:beforeAutospacing="0" w:after="0" w:afterAutospacing="0" w:line="276" w:lineRule="auto"/>
        <w:jc w:val="both"/>
        <w:rPr>
          <w:b/>
          <w:bCs/>
          <w:color w:val="000000"/>
          <w:sz w:val="22"/>
          <w:szCs w:val="22"/>
        </w:rPr>
      </w:pPr>
      <w:r w:rsidRPr="00481F09">
        <w:rPr>
          <w:b/>
          <w:bCs/>
          <w:color w:val="000000"/>
          <w:sz w:val="22"/>
          <w:szCs w:val="22"/>
        </w:rPr>
        <w:t> </w:t>
      </w:r>
    </w:p>
    <w:p w:rsidR="00481F09" w:rsidRPr="00481F09" w:rsidRDefault="00481F09" w:rsidP="00C01D9C">
      <w:pPr>
        <w:pStyle w:val="yz"/>
        <w:spacing w:before="0" w:beforeAutospacing="0" w:after="0" w:afterAutospacing="0" w:line="276" w:lineRule="auto"/>
        <w:jc w:val="both"/>
        <w:rPr>
          <w:color w:val="000000"/>
          <w:sz w:val="22"/>
          <w:szCs w:val="22"/>
        </w:rPr>
      </w:pPr>
      <w:r w:rsidRPr="00481F09">
        <w:rPr>
          <w:color w:val="000000"/>
          <w:sz w:val="22"/>
          <w:szCs w:val="22"/>
        </w:rPr>
        <w:t xml:space="preserve">On 22 April 2016 the Group sold its 49% stake in The </w:t>
      </w:r>
      <w:proofErr w:type="spellStart"/>
      <w:r w:rsidRPr="00481F09">
        <w:rPr>
          <w:color w:val="000000"/>
          <w:sz w:val="22"/>
          <w:szCs w:val="22"/>
        </w:rPr>
        <w:t>Broucour</w:t>
      </w:r>
      <w:proofErr w:type="spellEnd"/>
      <w:r w:rsidRPr="00481F09">
        <w:rPr>
          <w:color w:val="000000"/>
          <w:sz w:val="22"/>
          <w:szCs w:val="22"/>
        </w:rPr>
        <w:t xml:space="preserve"> Group Limited ("</w:t>
      </w:r>
      <w:proofErr w:type="spellStart"/>
      <w:r w:rsidRPr="00481F09">
        <w:rPr>
          <w:color w:val="000000"/>
          <w:sz w:val="22"/>
          <w:szCs w:val="22"/>
        </w:rPr>
        <w:t>Broucour</w:t>
      </w:r>
      <w:proofErr w:type="spellEnd"/>
      <w:r w:rsidRPr="00481F09">
        <w:rPr>
          <w:color w:val="000000"/>
          <w:sz w:val="22"/>
          <w:szCs w:val="22"/>
        </w:rPr>
        <w:t>") to the Founder and Managing Director Mr. Rupert Cattell for consideration of up to</w:t>
      </w:r>
      <w:r w:rsidRPr="00481F09">
        <w:rPr>
          <w:rStyle w:val="zm"/>
          <w:color w:val="000000"/>
          <w:sz w:val="22"/>
          <w:szCs w:val="22"/>
        </w:rPr>
        <w:t> </w:t>
      </w:r>
      <w:r w:rsidRPr="00481F09">
        <w:rPr>
          <w:color w:val="000000"/>
          <w:sz w:val="22"/>
          <w:szCs w:val="22"/>
        </w:rPr>
        <w:t>£341,000, which equates to the Company's most recent published valuation. The outstanding loan (£330,000) will likewise be repaid in full. </w:t>
      </w:r>
    </w:p>
    <w:p w:rsidR="00481F09" w:rsidRPr="00481F09" w:rsidRDefault="00481F09" w:rsidP="00C01D9C">
      <w:pPr>
        <w:pStyle w:val="zw"/>
        <w:spacing w:before="0" w:beforeAutospacing="0" w:after="0" w:afterAutospacing="0" w:line="276" w:lineRule="auto"/>
        <w:jc w:val="both"/>
        <w:rPr>
          <w:b/>
          <w:bCs/>
          <w:color w:val="000000"/>
          <w:sz w:val="22"/>
          <w:szCs w:val="22"/>
        </w:rPr>
      </w:pPr>
      <w:r w:rsidRPr="00481F09">
        <w:rPr>
          <w:rStyle w:val="xz"/>
          <w:b/>
          <w:bCs/>
          <w:color w:val="000000"/>
          <w:sz w:val="22"/>
          <w:szCs w:val="22"/>
        </w:rPr>
        <w:t> </w:t>
      </w:r>
    </w:p>
    <w:p w:rsidR="00481F09" w:rsidRPr="00481F09" w:rsidRDefault="00481F09" w:rsidP="00C01D9C">
      <w:pPr>
        <w:pStyle w:val="zw"/>
        <w:spacing w:before="0" w:beforeAutospacing="0" w:after="0" w:afterAutospacing="0" w:line="276" w:lineRule="auto"/>
        <w:jc w:val="both"/>
        <w:rPr>
          <w:b/>
          <w:bCs/>
          <w:color w:val="000000"/>
          <w:sz w:val="22"/>
          <w:szCs w:val="22"/>
        </w:rPr>
      </w:pPr>
      <w:r w:rsidRPr="00481F09">
        <w:rPr>
          <w:rStyle w:val="xz"/>
          <w:b/>
          <w:bCs/>
          <w:color w:val="000000"/>
          <w:sz w:val="22"/>
          <w:szCs w:val="22"/>
        </w:rPr>
        <w:t>Randall &amp; Quilter</w:t>
      </w:r>
    </w:p>
    <w:p w:rsidR="00481F09" w:rsidRPr="00481F09" w:rsidRDefault="00481F09" w:rsidP="00C01D9C">
      <w:pPr>
        <w:pStyle w:val="zx"/>
        <w:spacing w:before="0" w:beforeAutospacing="0" w:after="0" w:afterAutospacing="0" w:line="276" w:lineRule="auto"/>
        <w:jc w:val="both"/>
        <w:rPr>
          <w:color w:val="000000"/>
          <w:sz w:val="22"/>
          <w:szCs w:val="22"/>
        </w:rPr>
      </w:pPr>
      <w:r w:rsidRPr="00481F09">
        <w:rPr>
          <w:rStyle w:val="xz"/>
          <w:color w:val="000000"/>
          <w:sz w:val="22"/>
          <w:szCs w:val="22"/>
        </w:rPr>
        <w:t> </w:t>
      </w:r>
    </w:p>
    <w:p w:rsidR="00481F09" w:rsidRDefault="00481F09" w:rsidP="00C01D9C">
      <w:pPr>
        <w:pStyle w:val="yz"/>
        <w:spacing w:before="0" w:beforeAutospacing="0" w:after="0" w:afterAutospacing="0" w:line="276" w:lineRule="auto"/>
        <w:jc w:val="both"/>
        <w:rPr>
          <w:color w:val="000000"/>
          <w:sz w:val="22"/>
          <w:szCs w:val="22"/>
        </w:rPr>
      </w:pPr>
      <w:r w:rsidRPr="00481F09">
        <w:rPr>
          <w:color w:val="000000"/>
          <w:sz w:val="22"/>
          <w:szCs w:val="22"/>
        </w:rPr>
        <w:t>On 4 May 2016 the Group sold its 1.32% stake in Randall &amp; Quilter Investment Holdings L</w:t>
      </w:r>
      <w:r w:rsidR="00687893">
        <w:rPr>
          <w:color w:val="000000"/>
          <w:sz w:val="22"/>
          <w:szCs w:val="22"/>
        </w:rPr>
        <w:t>imi</w:t>
      </w:r>
      <w:r w:rsidRPr="00481F09">
        <w:rPr>
          <w:color w:val="000000"/>
          <w:sz w:val="22"/>
          <w:szCs w:val="22"/>
        </w:rPr>
        <w:t>t</w:t>
      </w:r>
      <w:r w:rsidR="00687893">
        <w:rPr>
          <w:color w:val="000000"/>
          <w:sz w:val="22"/>
          <w:szCs w:val="22"/>
        </w:rPr>
        <w:t>e</w:t>
      </w:r>
      <w:r w:rsidRPr="00481F09">
        <w:rPr>
          <w:color w:val="000000"/>
          <w:sz w:val="22"/>
          <w:szCs w:val="22"/>
        </w:rPr>
        <w:t>d ("R&amp;Q") to Brian Marsh Enterprises Limited for consideration of</w:t>
      </w:r>
      <w:r w:rsidRPr="00481F09">
        <w:rPr>
          <w:rStyle w:val="zm"/>
          <w:color w:val="000000"/>
          <w:sz w:val="22"/>
          <w:szCs w:val="22"/>
        </w:rPr>
        <w:t> </w:t>
      </w:r>
      <w:r w:rsidRPr="00481F09">
        <w:rPr>
          <w:color w:val="000000"/>
          <w:sz w:val="22"/>
          <w:szCs w:val="22"/>
        </w:rPr>
        <w:t>£1,020,000, resulting in a realised gain for the Company of £247,000, a 25% increase</w:t>
      </w:r>
      <w:r w:rsidRPr="00481F09">
        <w:rPr>
          <w:rStyle w:val="xz"/>
          <w:color w:val="000000"/>
          <w:sz w:val="22"/>
          <w:szCs w:val="22"/>
        </w:rPr>
        <w:t> </w:t>
      </w:r>
      <w:r w:rsidRPr="00481F09">
        <w:rPr>
          <w:color w:val="000000"/>
          <w:sz w:val="22"/>
          <w:szCs w:val="22"/>
        </w:rPr>
        <w:t>to the year-end valuation of £773,000. The Board took the view that the realised funds would be better utilised in an opportunity to which the Group could add value. Brian Marsh Enterprises Limited is owned by Brian Marsh, Chairman and majority shareholder of the Company.</w:t>
      </w:r>
    </w:p>
    <w:p w:rsidR="00B94B52" w:rsidRDefault="00B94B52" w:rsidP="00C01D9C">
      <w:pPr>
        <w:pStyle w:val="yz"/>
        <w:spacing w:before="0" w:beforeAutospacing="0" w:after="0" w:afterAutospacing="0" w:line="276" w:lineRule="auto"/>
        <w:jc w:val="both"/>
        <w:rPr>
          <w:color w:val="000000"/>
          <w:sz w:val="22"/>
          <w:szCs w:val="22"/>
        </w:rPr>
      </w:pPr>
    </w:p>
    <w:p w:rsidR="00B94B52" w:rsidRPr="00950D59" w:rsidRDefault="00B94B52" w:rsidP="00B94B52">
      <w:pPr>
        <w:jc w:val="both"/>
        <w:rPr>
          <w:rFonts w:ascii="Times New Roman" w:hAnsi="Times New Roman" w:cs="Times New Roman"/>
          <w:b/>
          <w:bCs/>
          <w:iCs/>
        </w:rPr>
      </w:pPr>
      <w:r w:rsidRPr="00950D59">
        <w:rPr>
          <w:rFonts w:ascii="Times New Roman" w:hAnsi="Times New Roman" w:cs="Times New Roman"/>
          <w:b/>
          <w:bCs/>
          <w:iCs/>
        </w:rPr>
        <w:t>Hyperion Insurance Group</w:t>
      </w:r>
      <w:r>
        <w:rPr>
          <w:rFonts w:ascii="Times New Roman" w:hAnsi="Times New Roman" w:cs="Times New Roman"/>
          <w:b/>
          <w:bCs/>
          <w:iCs/>
        </w:rPr>
        <w:t xml:space="preserve"> Limited (“Hyperion”)</w:t>
      </w:r>
    </w:p>
    <w:p w:rsidR="00B94B52" w:rsidRDefault="00B94B52" w:rsidP="00B94B52">
      <w:pPr>
        <w:jc w:val="both"/>
        <w:rPr>
          <w:rFonts w:ascii="Times New Roman" w:hAnsi="Times New Roman" w:cs="Times New Roman"/>
          <w:bCs/>
          <w:iCs/>
        </w:rPr>
      </w:pPr>
      <w:r w:rsidRPr="00950D59">
        <w:rPr>
          <w:rFonts w:ascii="Times New Roman" w:hAnsi="Times New Roman" w:cs="Times New Roman"/>
          <w:bCs/>
          <w:iCs/>
        </w:rPr>
        <w:t>On 4 July 2016 the Group received £</w:t>
      </w:r>
      <w:r>
        <w:rPr>
          <w:rFonts w:ascii="Times New Roman" w:hAnsi="Times New Roman" w:cs="Times New Roman"/>
          <w:bCs/>
          <w:iCs/>
        </w:rPr>
        <w:t>7.31m</w:t>
      </w:r>
      <w:r w:rsidRPr="00950D59">
        <w:rPr>
          <w:rFonts w:ascii="Times New Roman" w:hAnsi="Times New Roman" w:cs="Times New Roman"/>
          <w:bCs/>
          <w:iCs/>
        </w:rPr>
        <w:t xml:space="preserve"> from the realisation of its final 1.6% stake in Hyperion.</w:t>
      </w:r>
    </w:p>
    <w:p w:rsidR="001368BC" w:rsidRPr="00950D59" w:rsidRDefault="00FB1FB7" w:rsidP="00C01D9C">
      <w:pPr>
        <w:pStyle w:val="ap"/>
        <w:spacing w:before="0" w:beforeAutospacing="0" w:after="0" w:afterAutospacing="0" w:line="276" w:lineRule="auto"/>
        <w:jc w:val="both"/>
        <w:rPr>
          <w:b/>
          <w:sz w:val="22"/>
          <w:szCs w:val="22"/>
          <w:u w:val="single"/>
        </w:rPr>
      </w:pPr>
      <w:r w:rsidRPr="00950D59">
        <w:rPr>
          <w:b/>
          <w:sz w:val="22"/>
          <w:szCs w:val="22"/>
          <w:u w:val="single"/>
        </w:rPr>
        <w:t>Follow-on</w:t>
      </w:r>
      <w:r w:rsidR="001368BC" w:rsidRPr="00950D59">
        <w:rPr>
          <w:b/>
          <w:sz w:val="22"/>
          <w:szCs w:val="22"/>
          <w:u w:val="single"/>
        </w:rPr>
        <w:t xml:space="preserve"> Investments</w:t>
      </w:r>
    </w:p>
    <w:p w:rsidR="001368BC" w:rsidRPr="00950D59" w:rsidRDefault="001368BC" w:rsidP="00C01D9C">
      <w:pPr>
        <w:spacing w:after="0"/>
        <w:jc w:val="both"/>
        <w:rPr>
          <w:rFonts w:ascii="Times New Roman" w:hAnsi="Times New Roman" w:cs="Times New Roman"/>
          <w:b/>
          <w:u w:val="single"/>
        </w:rPr>
      </w:pPr>
    </w:p>
    <w:p w:rsidR="00EA12CC" w:rsidRPr="00950D59" w:rsidRDefault="00C3739E" w:rsidP="00C01D9C">
      <w:pPr>
        <w:spacing w:after="0"/>
        <w:jc w:val="both"/>
        <w:rPr>
          <w:rFonts w:ascii="Times New Roman" w:hAnsi="Times New Roman" w:cs="Times New Roman"/>
          <w:b/>
          <w:lang w:val="en-US"/>
        </w:rPr>
      </w:pPr>
      <w:r w:rsidRPr="00950D59">
        <w:rPr>
          <w:rFonts w:ascii="Times New Roman" w:hAnsi="Times New Roman" w:cs="Times New Roman"/>
          <w:b/>
          <w:lang w:val="en-US"/>
        </w:rPr>
        <w:t>LEBC Holdings L</w:t>
      </w:r>
      <w:r w:rsidR="00C01D9C">
        <w:rPr>
          <w:rFonts w:ascii="Times New Roman" w:hAnsi="Times New Roman" w:cs="Times New Roman"/>
          <w:b/>
          <w:lang w:val="en-US"/>
        </w:rPr>
        <w:t>imi</w:t>
      </w:r>
      <w:r w:rsidRPr="00950D59">
        <w:rPr>
          <w:rFonts w:ascii="Times New Roman" w:hAnsi="Times New Roman" w:cs="Times New Roman"/>
          <w:b/>
          <w:lang w:val="en-US"/>
        </w:rPr>
        <w:t>t</w:t>
      </w:r>
      <w:r w:rsidR="00C01D9C">
        <w:rPr>
          <w:rFonts w:ascii="Times New Roman" w:hAnsi="Times New Roman" w:cs="Times New Roman"/>
          <w:b/>
          <w:lang w:val="en-US"/>
        </w:rPr>
        <w:t>e</w:t>
      </w:r>
      <w:r w:rsidRPr="00950D59">
        <w:rPr>
          <w:rFonts w:ascii="Times New Roman" w:hAnsi="Times New Roman" w:cs="Times New Roman"/>
          <w:b/>
          <w:lang w:val="en-US"/>
        </w:rPr>
        <w:t>d (“LEBC</w:t>
      </w:r>
      <w:r w:rsidR="006D4DA3" w:rsidRPr="00950D59">
        <w:rPr>
          <w:rFonts w:ascii="Times New Roman" w:hAnsi="Times New Roman" w:cs="Times New Roman"/>
          <w:b/>
          <w:lang w:val="en-US"/>
        </w:rPr>
        <w:t>”)</w:t>
      </w:r>
    </w:p>
    <w:p w:rsidR="006451FC" w:rsidRPr="00950D59" w:rsidRDefault="006451FC" w:rsidP="00C01D9C">
      <w:pPr>
        <w:pStyle w:val="NoSpacing"/>
        <w:spacing w:line="276" w:lineRule="auto"/>
        <w:jc w:val="both"/>
        <w:rPr>
          <w:rFonts w:ascii="Times New Roman" w:hAnsi="Times New Roman" w:cs="Times New Roman"/>
        </w:rPr>
      </w:pPr>
    </w:p>
    <w:p w:rsidR="006451FC" w:rsidRDefault="006451FC" w:rsidP="00C01D9C">
      <w:pPr>
        <w:spacing w:after="0"/>
        <w:jc w:val="both"/>
        <w:rPr>
          <w:rFonts w:ascii="Times New Roman" w:hAnsi="Times New Roman" w:cs="Times New Roman"/>
        </w:rPr>
      </w:pPr>
      <w:r w:rsidRPr="0020462A">
        <w:rPr>
          <w:rFonts w:ascii="Times New Roman" w:hAnsi="Times New Roman" w:cs="Times New Roman"/>
        </w:rPr>
        <w:t>The Group purchased a further 8.02% stake in LEBC Holdings Limited (“LEBC”) for aggregate consideration of £</w:t>
      </w:r>
      <w:proofErr w:type="gramStart"/>
      <w:r w:rsidRPr="0020462A">
        <w:rPr>
          <w:rFonts w:ascii="Times New Roman" w:hAnsi="Times New Roman" w:cs="Times New Roman"/>
        </w:rPr>
        <w:t>1</w:t>
      </w:r>
      <w:r w:rsidR="00C01D9C">
        <w:rPr>
          <w:rFonts w:ascii="Times New Roman" w:hAnsi="Times New Roman" w:cs="Times New Roman"/>
        </w:rPr>
        <w:t>,</w:t>
      </w:r>
      <w:r w:rsidR="00687893">
        <w:rPr>
          <w:rFonts w:ascii="Times New Roman" w:hAnsi="Times New Roman" w:cs="Times New Roman"/>
        </w:rPr>
        <w:t>911,120</w:t>
      </w:r>
      <w:r w:rsidRPr="0020462A">
        <w:rPr>
          <w:rFonts w:ascii="Times New Roman" w:hAnsi="Times New Roman" w:cs="Times New Roman"/>
        </w:rPr>
        <w:t xml:space="preserve">  </w:t>
      </w:r>
      <w:r w:rsidR="00687893">
        <w:rPr>
          <w:rFonts w:ascii="Times New Roman" w:hAnsi="Times New Roman" w:cs="Times New Roman"/>
        </w:rPr>
        <w:t>in</w:t>
      </w:r>
      <w:proofErr w:type="gramEnd"/>
      <w:r w:rsidR="00687893">
        <w:rPr>
          <w:rFonts w:ascii="Times New Roman" w:hAnsi="Times New Roman" w:cs="Times New Roman"/>
        </w:rPr>
        <w:t xml:space="preserve"> </w:t>
      </w:r>
      <w:r w:rsidRPr="0020462A">
        <w:rPr>
          <w:rFonts w:ascii="Times New Roman" w:hAnsi="Times New Roman" w:cs="Times New Roman"/>
        </w:rPr>
        <w:t>June 201</w:t>
      </w:r>
      <w:r w:rsidR="003B3CAF" w:rsidRPr="0020462A">
        <w:rPr>
          <w:rFonts w:ascii="Times New Roman" w:hAnsi="Times New Roman" w:cs="Times New Roman"/>
        </w:rPr>
        <w:t>6, increas</w:t>
      </w:r>
      <w:r w:rsidR="00F1424C">
        <w:rPr>
          <w:rFonts w:ascii="Times New Roman" w:hAnsi="Times New Roman" w:cs="Times New Roman"/>
        </w:rPr>
        <w:t>ing</w:t>
      </w:r>
      <w:r w:rsidR="003B3CAF" w:rsidRPr="0020462A">
        <w:rPr>
          <w:rFonts w:ascii="Times New Roman" w:hAnsi="Times New Roman" w:cs="Times New Roman"/>
        </w:rPr>
        <w:t xml:space="preserve"> its shareholding to 42.68%.</w:t>
      </w:r>
    </w:p>
    <w:p w:rsidR="00C01D9C" w:rsidRPr="0020462A" w:rsidRDefault="00C01D9C" w:rsidP="00C01D9C">
      <w:pPr>
        <w:spacing w:after="0"/>
        <w:jc w:val="both"/>
        <w:rPr>
          <w:rFonts w:ascii="Times New Roman" w:hAnsi="Times New Roman" w:cs="Times New Roman"/>
        </w:rPr>
      </w:pPr>
    </w:p>
    <w:p w:rsidR="006451FC" w:rsidRDefault="006451FC" w:rsidP="00C01D9C">
      <w:pPr>
        <w:spacing w:after="0"/>
        <w:jc w:val="both"/>
        <w:rPr>
          <w:rFonts w:ascii="Times New Roman" w:hAnsi="Times New Roman" w:cs="Times New Roman"/>
        </w:rPr>
      </w:pPr>
      <w:r w:rsidRPr="0020462A">
        <w:rPr>
          <w:rFonts w:ascii="Times New Roman" w:hAnsi="Times New Roman" w:cs="Times New Roman"/>
        </w:rPr>
        <w:t xml:space="preserve">B.P. Marsh first invested in LEBC, the independent financial advisory company, in April 2007, taking a 22.5% stake, increased by way of a follow-on investment to a 34.9% stake in January 2014. During the nine years of B.P. Marsh’s investment, LEBC has grown from revenue of £8.06m (for the year ending 31 May 2007) to revenue of £15m (for the year ending 30 September 2015) and extended its network of branches across the UK from 11 to 15. </w:t>
      </w:r>
    </w:p>
    <w:p w:rsidR="00C01D9C" w:rsidRPr="0020462A" w:rsidRDefault="00C01D9C" w:rsidP="00C01D9C">
      <w:pPr>
        <w:spacing w:after="0"/>
        <w:jc w:val="both"/>
        <w:rPr>
          <w:rFonts w:ascii="Times New Roman" w:hAnsi="Times New Roman" w:cs="Times New Roman"/>
        </w:rPr>
      </w:pPr>
    </w:p>
    <w:p w:rsidR="006451FC" w:rsidRDefault="006451FC" w:rsidP="00C01D9C">
      <w:pPr>
        <w:spacing w:after="0"/>
        <w:jc w:val="both"/>
        <w:rPr>
          <w:rFonts w:ascii="Times New Roman" w:hAnsi="Times New Roman" w:cs="Times New Roman"/>
        </w:rPr>
      </w:pPr>
      <w:r w:rsidRPr="0020462A">
        <w:rPr>
          <w:rFonts w:ascii="Times New Roman" w:hAnsi="Times New Roman" w:cs="Times New Roman"/>
        </w:rPr>
        <w:t>LEBC is currently developing a “bionic” advice proposition combining technology with human involvement, which aims to enable advisers to work more efficiently in giving advice using intelligent systems for fact-finding and report writing</w:t>
      </w:r>
      <w:r w:rsidR="00BE56AF">
        <w:rPr>
          <w:rFonts w:ascii="Times New Roman" w:hAnsi="Times New Roman" w:cs="Times New Roman"/>
        </w:rPr>
        <w:t>.</w:t>
      </w:r>
    </w:p>
    <w:p w:rsidR="00B94B52" w:rsidRPr="0020462A" w:rsidRDefault="00B94B52" w:rsidP="00C01D9C">
      <w:pPr>
        <w:spacing w:after="0"/>
        <w:jc w:val="both"/>
        <w:rPr>
          <w:rFonts w:ascii="Times New Roman" w:hAnsi="Times New Roman" w:cs="Times New Roman"/>
        </w:rPr>
      </w:pPr>
    </w:p>
    <w:p w:rsidR="0072071C" w:rsidRPr="00950D59" w:rsidRDefault="0072071C" w:rsidP="00C01D9C">
      <w:pPr>
        <w:spacing w:after="0"/>
        <w:jc w:val="both"/>
        <w:rPr>
          <w:rFonts w:ascii="Times New Roman" w:hAnsi="Times New Roman" w:cs="Times New Roman"/>
          <w:b/>
          <w:u w:val="single"/>
        </w:rPr>
      </w:pPr>
      <w:r w:rsidRPr="00950D59">
        <w:rPr>
          <w:rFonts w:ascii="Times New Roman" w:hAnsi="Times New Roman" w:cs="Times New Roman"/>
          <w:b/>
          <w:u w:val="single"/>
        </w:rPr>
        <w:t>Portfolio news</w:t>
      </w:r>
    </w:p>
    <w:p w:rsidR="002E17B7" w:rsidRPr="00950D59" w:rsidRDefault="002E17B7" w:rsidP="00C01D9C">
      <w:pPr>
        <w:spacing w:after="0"/>
        <w:jc w:val="both"/>
        <w:rPr>
          <w:rFonts w:ascii="Times New Roman" w:hAnsi="Times New Roman" w:cs="Times New Roman"/>
          <w:b/>
        </w:rPr>
      </w:pPr>
    </w:p>
    <w:p w:rsidR="00876A4D" w:rsidRDefault="00876A4D" w:rsidP="00C01D9C">
      <w:pPr>
        <w:jc w:val="both"/>
        <w:rPr>
          <w:rFonts w:ascii="Times New Roman" w:hAnsi="Times New Roman" w:cs="Times New Roman"/>
          <w:b/>
        </w:rPr>
      </w:pPr>
      <w:r w:rsidRPr="00950D59">
        <w:rPr>
          <w:rFonts w:ascii="Times New Roman" w:hAnsi="Times New Roman" w:cs="Times New Roman"/>
          <w:b/>
        </w:rPr>
        <w:t xml:space="preserve">Nexus Underwriting Management Limited (“Nexus”) </w:t>
      </w:r>
    </w:p>
    <w:p w:rsidR="00DD41DA" w:rsidRDefault="00DD41DA" w:rsidP="00C01D9C">
      <w:pPr>
        <w:shd w:val="clear" w:color="auto" w:fill="FFFFFF"/>
        <w:spacing w:after="225"/>
        <w:jc w:val="both"/>
        <w:outlineLvl w:val="1"/>
        <w:rPr>
          <w:rFonts w:ascii="Times New Roman" w:eastAsia="Times New Roman" w:hAnsi="Times New Roman" w:cs="Times New Roman"/>
          <w:lang w:eastAsia="en-GB"/>
        </w:rPr>
      </w:pPr>
      <w:r w:rsidRPr="00DD41DA">
        <w:rPr>
          <w:rFonts w:ascii="Times New Roman" w:eastAsia="Times New Roman" w:hAnsi="Times New Roman" w:cs="Times New Roman"/>
          <w:lang w:eastAsia="en-GB"/>
        </w:rPr>
        <w:t>Nexus is one of the largest independent specialty MGAs in the London Market with a forecast Premium Income in excess of £110m for 2016, an increase from £</w:t>
      </w:r>
      <w:r w:rsidR="00A95B1E">
        <w:rPr>
          <w:rFonts w:ascii="Times New Roman" w:eastAsia="Times New Roman" w:hAnsi="Times New Roman" w:cs="Times New Roman"/>
          <w:lang w:eastAsia="en-GB"/>
        </w:rPr>
        <w:t>56</w:t>
      </w:r>
      <w:r w:rsidR="00A95B1E" w:rsidRPr="00DD41DA">
        <w:rPr>
          <w:rFonts w:ascii="Times New Roman" w:eastAsia="Times New Roman" w:hAnsi="Times New Roman" w:cs="Times New Roman"/>
          <w:lang w:eastAsia="en-GB"/>
        </w:rPr>
        <w:t xml:space="preserve">m </w:t>
      </w:r>
      <w:r w:rsidRPr="00DD41DA">
        <w:rPr>
          <w:rFonts w:ascii="Times New Roman" w:eastAsia="Times New Roman" w:hAnsi="Times New Roman" w:cs="Times New Roman"/>
          <w:lang w:eastAsia="en-GB"/>
        </w:rPr>
        <w:t xml:space="preserve">in 2014 when the Company first invested. </w:t>
      </w:r>
    </w:p>
    <w:p w:rsidR="008172B2" w:rsidRPr="008172B2" w:rsidRDefault="008172B2" w:rsidP="00C01D9C">
      <w:pPr>
        <w:shd w:val="clear" w:color="auto" w:fill="FFFFFF"/>
        <w:spacing w:after="225"/>
        <w:jc w:val="both"/>
        <w:outlineLvl w:val="1"/>
        <w:rPr>
          <w:rFonts w:ascii="Times New Roman" w:eastAsia="Times New Roman" w:hAnsi="Times New Roman" w:cs="Times New Roman"/>
          <w:u w:val="single"/>
          <w:lang w:eastAsia="en-GB"/>
        </w:rPr>
      </w:pPr>
      <w:r w:rsidRPr="008172B2">
        <w:rPr>
          <w:rFonts w:ascii="Times New Roman" w:eastAsia="Times New Roman" w:hAnsi="Times New Roman" w:cs="Times New Roman"/>
          <w:u w:val="single"/>
          <w:lang w:eastAsia="en-GB"/>
        </w:rPr>
        <w:t>Nexus Acquires Hong Kong</w:t>
      </w:r>
      <w:r w:rsidR="006451FC" w:rsidRPr="00950D59">
        <w:rPr>
          <w:rFonts w:ascii="Times New Roman" w:eastAsia="Times New Roman" w:hAnsi="Times New Roman" w:cs="Times New Roman"/>
          <w:u w:val="single"/>
          <w:lang w:eastAsia="en-GB"/>
        </w:rPr>
        <w:t>-b</w:t>
      </w:r>
      <w:r w:rsidRPr="008172B2">
        <w:rPr>
          <w:rFonts w:ascii="Times New Roman" w:eastAsia="Times New Roman" w:hAnsi="Times New Roman" w:cs="Times New Roman"/>
          <w:u w:val="single"/>
          <w:lang w:eastAsia="en-GB"/>
        </w:rPr>
        <w:t xml:space="preserve">ased </w:t>
      </w:r>
      <w:r w:rsidR="006451FC" w:rsidRPr="00950D59">
        <w:rPr>
          <w:rFonts w:ascii="Times New Roman" w:eastAsia="Times New Roman" w:hAnsi="Times New Roman" w:cs="Times New Roman"/>
          <w:u w:val="single"/>
          <w:lang w:eastAsia="en-GB"/>
        </w:rPr>
        <w:t>m</w:t>
      </w:r>
      <w:r w:rsidRPr="008172B2">
        <w:rPr>
          <w:rFonts w:ascii="Times New Roman" w:eastAsia="Times New Roman" w:hAnsi="Times New Roman" w:cs="Times New Roman"/>
          <w:u w:val="single"/>
          <w:lang w:eastAsia="en-GB"/>
        </w:rPr>
        <w:t>arine MGA Beacon</w:t>
      </w:r>
    </w:p>
    <w:p w:rsidR="00F3198E" w:rsidRPr="0020462A" w:rsidRDefault="006451FC" w:rsidP="00C01D9C">
      <w:pPr>
        <w:jc w:val="both"/>
        <w:rPr>
          <w:rFonts w:ascii="Times New Roman" w:hAnsi="Times New Roman" w:cs="Times New Roman"/>
          <w:lang w:eastAsia="en-GB"/>
        </w:rPr>
      </w:pPr>
      <w:r w:rsidRPr="0020462A">
        <w:rPr>
          <w:rFonts w:ascii="Times New Roman" w:hAnsi="Times New Roman" w:cs="Times New Roman"/>
          <w:lang w:eastAsia="en-GB"/>
        </w:rPr>
        <w:lastRenderedPageBreak/>
        <w:t xml:space="preserve">On 5 July 2016 </w:t>
      </w:r>
      <w:r w:rsidR="008172B2" w:rsidRPr="0020462A">
        <w:rPr>
          <w:rFonts w:ascii="Times New Roman" w:hAnsi="Times New Roman" w:cs="Times New Roman"/>
          <w:lang w:eastAsia="en-GB"/>
        </w:rPr>
        <w:t>Nexus acquired 100% of the shareholding i</w:t>
      </w:r>
      <w:r w:rsidR="003B3CAF" w:rsidRPr="0020462A">
        <w:rPr>
          <w:rFonts w:ascii="Times New Roman" w:hAnsi="Times New Roman" w:cs="Times New Roman"/>
          <w:lang w:eastAsia="en-GB"/>
        </w:rPr>
        <w:t xml:space="preserve">n the Hong Kong domiciled </w:t>
      </w:r>
      <w:proofErr w:type="gramStart"/>
      <w:r w:rsidR="003B3CAF" w:rsidRPr="0020462A">
        <w:rPr>
          <w:rFonts w:ascii="Times New Roman" w:hAnsi="Times New Roman" w:cs="Times New Roman"/>
          <w:lang w:eastAsia="en-GB"/>
        </w:rPr>
        <w:t xml:space="preserve">marine </w:t>
      </w:r>
      <w:r w:rsidR="008172B2" w:rsidRPr="0020462A">
        <w:rPr>
          <w:rFonts w:ascii="Times New Roman" w:hAnsi="Times New Roman" w:cs="Times New Roman"/>
          <w:lang w:eastAsia="en-GB"/>
        </w:rPr>
        <w:t xml:space="preserve"> Managing</w:t>
      </w:r>
      <w:proofErr w:type="gramEnd"/>
      <w:r w:rsidR="008172B2" w:rsidRPr="0020462A">
        <w:rPr>
          <w:rFonts w:ascii="Times New Roman" w:hAnsi="Times New Roman" w:cs="Times New Roman"/>
          <w:lang w:eastAsia="en-GB"/>
        </w:rPr>
        <w:t xml:space="preserve"> General Agent, Beacon Underwriters Limited (Beacon), which marks its first overseas acquisition and the third </w:t>
      </w:r>
      <w:r w:rsidRPr="0020462A">
        <w:rPr>
          <w:rFonts w:ascii="Times New Roman" w:hAnsi="Times New Roman" w:cs="Times New Roman"/>
          <w:lang w:eastAsia="en-GB"/>
        </w:rPr>
        <w:t>acquisition</w:t>
      </w:r>
      <w:r w:rsidR="008172B2" w:rsidRPr="0020462A">
        <w:rPr>
          <w:rFonts w:ascii="Times New Roman" w:hAnsi="Times New Roman" w:cs="Times New Roman"/>
          <w:lang w:eastAsia="en-GB"/>
        </w:rPr>
        <w:t xml:space="preserve"> within the last 12 months.</w:t>
      </w:r>
      <w:r w:rsidR="00F3198E" w:rsidRPr="0020462A">
        <w:rPr>
          <w:rFonts w:ascii="Times New Roman" w:hAnsi="Times New Roman" w:cs="Times New Roman"/>
          <w:lang w:eastAsia="en-GB"/>
        </w:rPr>
        <w:t xml:space="preserve"> The acquisition of Beacon augments Nexus’ footprint in Asia, subsequent to the opening of Nexus Underwriting Asia (HK) in 2015.</w:t>
      </w:r>
    </w:p>
    <w:p w:rsidR="0020462A" w:rsidRDefault="006451FC" w:rsidP="00C01D9C">
      <w:pPr>
        <w:jc w:val="both"/>
        <w:rPr>
          <w:rFonts w:ascii="Times New Roman" w:hAnsi="Times New Roman" w:cs="Times New Roman"/>
          <w:lang w:eastAsia="en-GB"/>
        </w:rPr>
      </w:pPr>
      <w:r w:rsidRPr="0020462A">
        <w:rPr>
          <w:rFonts w:ascii="Times New Roman" w:hAnsi="Times New Roman" w:cs="Times New Roman"/>
          <w:lang w:eastAsia="en-GB"/>
        </w:rPr>
        <w:t>Beacon was established in 2009 as a Ll</w:t>
      </w:r>
      <w:r w:rsidR="003B3CAF" w:rsidRPr="0020462A">
        <w:rPr>
          <w:rFonts w:ascii="Times New Roman" w:hAnsi="Times New Roman" w:cs="Times New Roman"/>
          <w:lang w:eastAsia="en-GB"/>
        </w:rPr>
        <w:t>oy</w:t>
      </w:r>
      <w:r w:rsidRPr="0020462A">
        <w:rPr>
          <w:rFonts w:ascii="Times New Roman" w:hAnsi="Times New Roman" w:cs="Times New Roman"/>
          <w:lang w:eastAsia="en-GB"/>
        </w:rPr>
        <w:t>d</w:t>
      </w:r>
      <w:r w:rsidR="003B3CAF" w:rsidRPr="0020462A">
        <w:rPr>
          <w:rFonts w:ascii="Times New Roman" w:hAnsi="Times New Roman" w:cs="Times New Roman"/>
          <w:lang w:eastAsia="en-GB"/>
        </w:rPr>
        <w:t>’</w:t>
      </w:r>
      <w:r w:rsidRPr="0020462A">
        <w:rPr>
          <w:rFonts w:ascii="Times New Roman" w:hAnsi="Times New Roman" w:cs="Times New Roman"/>
          <w:lang w:eastAsia="en-GB"/>
        </w:rPr>
        <w:t xml:space="preserve">s coverholder to write </w:t>
      </w:r>
      <w:r w:rsidR="003B3CAF" w:rsidRPr="0020462A">
        <w:rPr>
          <w:rFonts w:ascii="Times New Roman" w:hAnsi="Times New Roman" w:cs="Times New Roman"/>
          <w:lang w:eastAsia="en-GB"/>
        </w:rPr>
        <w:t>m</w:t>
      </w:r>
      <w:r w:rsidRPr="0020462A">
        <w:rPr>
          <w:rFonts w:ascii="Times New Roman" w:hAnsi="Times New Roman" w:cs="Times New Roman"/>
          <w:lang w:eastAsia="en-GB"/>
        </w:rPr>
        <w:t xml:space="preserve">arine business for </w:t>
      </w:r>
      <w:r w:rsidR="003B3CAF" w:rsidRPr="0020462A">
        <w:rPr>
          <w:rFonts w:ascii="Times New Roman" w:hAnsi="Times New Roman" w:cs="Times New Roman"/>
          <w:lang w:eastAsia="en-GB"/>
        </w:rPr>
        <w:t xml:space="preserve">the </w:t>
      </w:r>
      <w:r w:rsidRPr="0020462A">
        <w:rPr>
          <w:rFonts w:ascii="Times New Roman" w:hAnsi="Times New Roman" w:cs="Times New Roman"/>
          <w:lang w:eastAsia="en-GB"/>
        </w:rPr>
        <w:t xml:space="preserve">Asian and Middle Eastern markets. </w:t>
      </w:r>
      <w:r w:rsidR="003B3CAF" w:rsidRPr="0020462A">
        <w:rPr>
          <w:rFonts w:ascii="Times New Roman" w:hAnsi="Times New Roman" w:cs="Times New Roman"/>
          <w:lang w:eastAsia="en-GB"/>
        </w:rPr>
        <w:t xml:space="preserve"> </w:t>
      </w:r>
      <w:r w:rsidRPr="0020462A">
        <w:rPr>
          <w:rFonts w:ascii="Times New Roman" w:hAnsi="Times New Roman" w:cs="Times New Roman"/>
          <w:lang w:eastAsia="en-GB"/>
        </w:rPr>
        <w:t xml:space="preserve">Beacon’s Managing Director, Dr Ravi </w:t>
      </w:r>
      <w:proofErr w:type="spellStart"/>
      <w:r w:rsidRPr="0020462A">
        <w:rPr>
          <w:rFonts w:ascii="Times New Roman" w:hAnsi="Times New Roman" w:cs="Times New Roman"/>
          <w:lang w:eastAsia="en-GB"/>
        </w:rPr>
        <w:t>Schroff</w:t>
      </w:r>
      <w:proofErr w:type="spellEnd"/>
      <w:r w:rsidRPr="0020462A">
        <w:rPr>
          <w:rFonts w:ascii="Times New Roman" w:hAnsi="Times New Roman" w:cs="Times New Roman"/>
          <w:lang w:eastAsia="en-GB"/>
        </w:rPr>
        <w:t xml:space="preserve">, has over 30 years of experience as an insurance underwriter. </w:t>
      </w:r>
    </w:p>
    <w:p w:rsidR="008172B2" w:rsidRPr="00950D59" w:rsidRDefault="008172B2" w:rsidP="00C01D9C">
      <w:pPr>
        <w:pStyle w:val="Heading2"/>
        <w:shd w:val="clear" w:color="auto" w:fill="FFFFFF"/>
        <w:spacing w:before="0" w:beforeAutospacing="0" w:after="225" w:afterAutospacing="0" w:line="276" w:lineRule="auto"/>
        <w:jc w:val="both"/>
        <w:rPr>
          <w:b w:val="0"/>
          <w:bCs w:val="0"/>
          <w:sz w:val="22"/>
          <w:szCs w:val="22"/>
          <w:u w:val="single"/>
        </w:rPr>
      </w:pPr>
      <w:r w:rsidRPr="00950D59">
        <w:rPr>
          <w:b w:val="0"/>
          <w:bCs w:val="0"/>
          <w:sz w:val="22"/>
          <w:szCs w:val="22"/>
          <w:u w:val="single"/>
        </w:rPr>
        <w:t xml:space="preserve">Nexus EBA </w:t>
      </w:r>
      <w:r w:rsidR="00F1424C">
        <w:rPr>
          <w:b w:val="0"/>
          <w:bCs w:val="0"/>
          <w:sz w:val="22"/>
          <w:szCs w:val="22"/>
          <w:u w:val="single"/>
        </w:rPr>
        <w:t>o</w:t>
      </w:r>
      <w:r w:rsidRPr="00950D59">
        <w:rPr>
          <w:b w:val="0"/>
          <w:bCs w:val="0"/>
          <w:sz w:val="22"/>
          <w:szCs w:val="22"/>
          <w:u w:val="single"/>
        </w:rPr>
        <w:t xml:space="preserve">pens </w:t>
      </w:r>
      <w:r w:rsidR="00F1424C">
        <w:rPr>
          <w:b w:val="0"/>
          <w:bCs w:val="0"/>
          <w:sz w:val="22"/>
          <w:szCs w:val="22"/>
          <w:u w:val="single"/>
        </w:rPr>
        <w:t>branch</w:t>
      </w:r>
      <w:r w:rsidR="00F1424C" w:rsidRPr="00950D59">
        <w:rPr>
          <w:b w:val="0"/>
          <w:bCs w:val="0"/>
          <w:sz w:val="22"/>
          <w:szCs w:val="22"/>
          <w:u w:val="single"/>
        </w:rPr>
        <w:t xml:space="preserve"> </w:t>
      </w:r>
      <w:r w:rsidRPr="00950D59">
        <w:rPr>
          <w:b w:val="0"/>
          <w:bCs w:val="0"/>
          <w:sz w:val="22"/>
          <w:szCs w:val="22"/>
          <w:u w:val="single"/>
        </w:rPr>
        <w:t>in Ireland</w:t>
      </w:r>
    </w:p>
    <w:p w:rsidR="008172B2" w:rsidRPr="00950D59" w:rsidRDefault="008172B2" w:rsidP="00C01D9C">
      <w:pPr>
        <w:jc w:val="both"/>
        <w:rPr>
          <w:rFonts w:ascii="Times New Roman" w:hAnsi="Times New Roman" w:cs="Times New Roman"/>
          <w:b/>
        </w:rPr>
      </w:pPr>
      <w:r w:rsidRPr="00950D59">
        <w:rPr>
          <w:rFonts w:ascii="Times New Roman" w:hAnsi="Times New Roman" w:cs="Times New Roman"/>
          <w:shd w:val="clear" w:color="auto" w:fill="FFFFFF"/>
        </w:rPr>
        <w:t>Nexus EBA, part of Nexus, announce</w:t>
      </w:r>
      <w:r w:rsidR="00D6678B">
        <w:rPr>
          <w:rFonts w:ascii="Times New Roman" w:hAnsi="Times New Roman" w:cs="Times New Roman"/>
          <w:shd w:val="clear" w:color="auto" w:fill="FFFFFF"/>
        </w:rPr>
        <w:t>d on 13 July 2016</w:t>
      </w:r>
      <w:r w:rsidRPr="00950D59">
        <w:rPr>
          <w:rFonts w:ascii="Times New Roman" w:hAnsi="Times New Roman" w:cs="Times New Roman"/>
          <w:shd w:val="clear" w:color="auto" w:fill="FFFFFF"/>
        </w:rPr>
        <w:t xml:space="preserve"> that it establish</w:t>
      </w:r>
      <w:r w:rsidR="00A95B1E">
        <w:rPr>
          <w:rFonts w:ascii="Times New Roman" w:hAnsi="Times New Roman" w:cs="Times New Roman"/>
          <w:shd w:val="clear" w:color="auto" w:fill="FFFFFF"/>
        </w:rPr>
        <w:t>ed</w:t>
      </w:r>
      <w:r w:rsidRPr="00950D59">
        <w:rPr>
          <w:rFonts w:ascii="Times New Roman" w:hAnsi="Times New Roman" w:cs="Times New Roman"/>
          <w:shd w:val="clear" w:color="auto" w:fill="FFFFFF"/>
        </w:rPr>
        <w:t xml:space="preserve"> a branch in Ireland</w:t>
      </w:r>
      <w:r w:rsidR="00D6678B">
        <w:rPr>
          <w:rFonts w:ascii="Times New Roman" w:hAnsi="Times New Roman" w:cs="Times New Roman"/>
          <w:shd w:val="clear" w:color="auto" w:fill="FFFFFF"/>
        </w:rPr>
        <w:t>,</w:t>
      </w:r>
      <w:r w:rsidRPr="00950D59">
        <w:rPr>
          <w:rFonts w:ascii="Times New Roman" w:hAnsi="Times New Roman" w:cs="Times New Roman"/>
          <w:shd w:val="clear" w:color="auto" w:fill="FFFFFF"/>
        </w:rPr>
        <w:t xml:space="preserve"> headed up by Stephen </w:t>
      </w:r>
      <w:proofErr w:type="spellStart"/>
      <w:r w:rsidRPr="00950D59">
        <w:rPr>
          <w:rFonts w:ascii="Times New Roman" w:hAnsi="Times New Roman" w:cs="Times New Roman"/>
          <w:shd w:val="clear" w:color="auto" w:fill="FFFFFF"/>
        </w:rPr>
        <w:t>Comerford</w:t>
      </w:r>
      <w:proofErr w:type="spellEnd"/>
      <w:r w:rsidRPr="00950D59">
        <w:rPr>
          <w:rFonts w:ascii="Times New Roman" w:hAnsi="Times New Roman" w:cs="Times New Roman"/>
          <w:shd w:val="clear" w:color="auto" w:fill="FFFFFF"/>
        </w:rPr>
        <w:t>, Senior Business Development Manager and Deputy Underwriter for Surety</w:t>
      </w:r>
      <w:r w:rsidR="00A95B1E">
        <w:rPr>
          <w:rFonts w:ascii="Times New Roman" w:hAnsi="Times New Roman" w:cs="Times New Roman"/>
          <w:shd w:val="clear" w:color="auto" w:fill="FFFFFF"/>
        </w:rPr>
        <w:t xml:space="preserve"> Insurance</w:t>
      </w:r>
      <w:r w:rsidRPr="00950D59">
        <w:rPr>
          <w:rFonts w:ascii="Times New Roman" w:hAnsi="Times New Roman" w:cs="Times New Roman"/>
          <w:shd w:val="clear" w:color="auto" w:fill="FFFFFF"/>
        </w:rPr>
        <w:t>.</w:t>
      </w:r>
    </w:p>
    <w:p w:rsidR="00AC433F" w:rsidRPr="00730E59" w:rsidRDefault="00AC433F" w:rsidP="00C01D9C">
      <w:pPr>
        <w:jc w:val="both"/>
        <w:rPr>
          <w:rFonts w:ascii="Times New Roman" w:hAnsi="Times New Roman" w:cs="Times New Roman"/>
          <w:b/>
          <w:bCs/>
          <w:iCs/>
        </w:rPr>
      </w:pPr>
      <w:proofErr w:type="spellStart"/>
      <w:r w:rsidRPr="00730E59">
        <w:rPr>
          <w:rFonts w:ascii="Times New Roman" w:hAnsi="Times New Roman" w:cs="Times New Roman"/>
          <w:b/>
          <w:bCs/>
          <w:iCs/>
        </w:rPr>
        <w:t>Besso</w:t>
      </w:r>
      <w:proofErr w:type="spellEnd"/>
      <w:r w:rsidRPr="00730E59">
        <w:rPr>
          <w:rFonts w:ascii="Times New Roman" w:hAnsi="Times New Roman" w:cs="Times New Roman"/>
          <w:b/>
          <w:bCs/>
          <w:iCs/>
        </w:rPr>
        <w:t xml:space="preserve"> Insurance Group Limited (“</w:t>
      </w:r>
      <w:proofErr w:type="spellStart"/>
      <w:r w:rsidRPr="00730E59">
        <w:rPr>
          <w:rFonts w:ascii="Times New Roman" w:hAnsi="Times New Roman" w:cs="Times New Roman"/>
          <w:b/>
          <w:bCs/>
          <w:iCs/>
        </w:rPr>
        <w:t>Besso</w:t>
      </w:r>
      <w:proofErr w:type="spellEnd"/>
      <w:r w:rsidRPr="00730E59">
        <w:rPr>
          <w:rFonts w:ascii="Times New Roman" w:hAnsi="Times New Roman" w:cs="Times New Roman"/>
          <w:b/>
          <w:bCs/>
          <w:iCs/>
        </w:rPr>
        <w:t>”)</w:t>
      </w:r>
    </w:p>
    <w:p w:rsidR="00AC433F" w:rsidRPr="00950D59" w:rsidRDefault="00AC433F" w:rsidP="00C01D9C">
      <w:pPr>
        <w:jc w:val="both"/>
        <w:rPr>
          <w:rFonts w:ascii="Times New Roman" w:hAnsi="Times New Roman" w:cs="Times New Roman"/>
          <w:bCs/>
          <w:iCs/>
        </w:rPr>
      </w:pPr>
      <w:proofErr w:type="spellStart"/>
      <w:r w:rsidRPr="00730E59">
        <w:rPr>
          <w:rFonts w:ascii="Times New Roman" w:hAnsi="Times New Roman" w:cs="Times New Roman"/>
          <w:bCs/>
          <w:iCs/>
        </w:rPr>
        <w:t>Besso</w:t>
      </w:r>
      <w:proofErr w:type="spellEnd"/>
      <w:r w:rsidRPr="00730E59">
        <w:rPr>
          <w:rFonts w:ascii="Times New Roman" w:hAnsi="Times New Roman" w:cs="Times New Roman"/>
          <w:bCs/>
          <w:iCs/>
        </w:rPr>
        <w:t xml:space="preserve">, </w:t>
      </w:r>
      <w:r>
        <w:rPr>
          <w:rFonts w:ascii="Times New Roman" w:hAnsi="Times New Roman" w:cs="Times New Roman"/>
          <w:bCs/>
          <w:iCs/>
        </w:rPr>
        <w:t xml:space="preserve">one of </w:t>
      </w:r>
      <w:r w:rsidRPr="00730E59">
        <w:rPr>
          <w:rFonts w:ascii="Times New Roman" w:hAnsi="Times New Roman" w:cs="Times New Roman"/>
          <w:bCs/>
          <w:iCs/>
        </w:rPr>
        <w:t>the top 20</w:t>
      </w:r>
      <w:r>
        <w:rPr>
          <w:rFonts w:ascii="Times New Roman" w:hAnsi="Times New Roman" w:cs="Times New Roman"/>
          <w:bCs/>
          <w:iCs/>
        </w:rPr>
        <w:t xml:space="preserve"> </w:t>
      </w:r>
      <w:r w:rsidRPr="00730E59">
        <w:rPr>
          <w:rFonts w:ascii="Times New Roman" w:hAnsi="Times New Roman" w:cs="Times New Roman"/>
          <w:bCs/>
          <w:iCs/>
        </w:rPr>
        <w:t xml:space="preserve">independent Lloyd’s </w:t>
      </w:r>
      <w:r w:rsidR="004C1C3E">
        <w:rPr>
          <w:rFonts w:ascii="Times New Roman" w:hAnsi="Times New Roman" w:cs="Times New Roman"/>
          <w:bCs/>
          <w:iCs/>
        </w:rPr>
        <w:t>brokers</w:t>
      </w:r>
      <w:r w:rsidRPr="00730E59">
        <w:rPr>
          <w:rFonts w:ascii="Times New Roman" w:hAnsi="Times New Roman" w:cs="Times New Roman"/>
          <w:bCs/>
          <w:iCs/>
        </w:rPr>
        <w:t>, has continued to perform well in the current market place and has had</w:t>
      </w:r>
      <w:r>
        <w:rPr>
          <w:rFonts w:ascii="Times New Roman" w:hAnsi="Times New Roman" w:cs="Times New Roman"/>
          <w:bCs/>
          <w:iCs/>
        </w:rPr>
        <w:t xml:space="preserve"> </w:t>
      </w:r>
      <w:r w:rsidRPr="00730E59">
        <w:rPr>
          <w:rFonts w:ascii="Times New Roman" w:hAnsi="Times New Roman" w:cs="Times New Roman"/>
          <w:bCs/>
          <w:iCs/>
        </w:rPr>
        <w:t>strong results in the first half of the current financial year</w:t>
      </w:r>
      <w:r>
        <w:rPr>
          <w:rFonts w:ascii="Times New Roman" w:hAnsi="Times New Roman" w:cs="Times New Roman"/>
          <w:bCs/>
          <w:iCs/>
        </w:rPr>
        <w:t xml:space="preserve">, continuing this encouraging trend over its previous </w:t>
      </w:r>
      <w:r w:rsidRPr="00730E59">
        <w:rPr>
          <w:rFonts w:ascii="Times New Roman" w:hAnsi="Times New Roman" w:cs="Times New Roman"/>
          <w:bCs/>
          <w:iCs/>
        </w:rPr>
        <w:t>financial year</w:t>
      </w:r>
      <w:r>
        <w:rPr>
          <w:rFonts w:ascii="Times New Roman" w:hAnsi="Times New Roman" w:cs="Times New Roman"/>
          <w:bCs/>
          <w:iCs/>
        </w:rPr>
        <w:t xml:space="preserve">. </w:t>
      </w:r>
    </w:p>
    <w:p w:rsidR="00DE1A2E" w:rsidRDefault="00DE1A2E" w:rsidP="00C01D9C">
      <w:pPr>
        <w:jc w:val="both"/>
        <w:rPr>
          <w:rFonts w:ascii="Times New Roman" w:hAnsi="Times New Roman" w:cs="Times New Roman"/>
          <w:b/>
          <w:bCs/>
          <w:iCs/>
        </w:rPr>
      </w:pPr>
      <w:r w:rsidRPr="00950D59">
        <w:rPr>
          <w:rFonts w:ascii="Times New Roman" w:hAnsi="Times New Roman" w:cs="Times New Roman"/>
          <w:b/>
          <w:bCs/>
          <w:iCs/>
        </w:rPr>
        <w:t>Summa Insurance Brokerage, S.L. ("Summa")</w:t>
      </w:r>
    </w:p>
    <w:p w:rsidR="00DD41DA" w:rsidRPr="002422C1" w:rsidRDefault="00DD41DA" w:rsidP="00C01D9C">
      <w:pPr>
        <w:jc w:val="both"/>
        <w:rPr>
          <w:rFonts w:ascii="Times New Roman" w:hAnsi="Times New Roman" w:cs="Times New Roman"/>
          <w:bCs/>
          <w:iCs/>
        </w:rPr>
      </w:pPr>
      <w:r w:rsidRPr="002422C1">
        <w:rPr>
          <w:rFonts w:ascii="Times New Roman" w:hAnsi="Times New Roman" w:cs="Times New Roman"/>
          <w:bCs/>
          <w:iCs/>
        </w:rPr>
        <w:t xml:space="preserve">Summa </w:t>
      </w:r>
      <w:r w:rsidR="00BE56AF">
        <w:rPr>
          <w:rFonts w:ascii="Times New Roman" w:hAnsi="Times New Roman" w:cs="Times New Roman"/>
          <w:bCs/>
          <w:iCs/>
        </w:rPr>
        <w:t>has continued</w:t>
      </w:r>
      <w:r w:rsidRPr="002422C1">
        <w:rPr>
          <w:rFonts w:ascii="Times New Roman" w:hAnsi="Times New Roman" w:cs="Times New Roman"/>
          <w:bCs/>
          <w:iCs/>
        </w:rPr>
        <w:t xml:space="preserve"> to successfully refinance a number of its banking arrangements with Spanish </w:t>
      </w:r>
      <w:r w:rsidR="00F1424C">
        <w:rPr>
          <w:rFonts w:ascii="Times New Roman" w:hAnsi="Times New Roman" w:cs="Times New Roman"/>
          <w:bCs/>
          <w:iCs/>
        </w:rPr>
        <w:t>b</w:t>
      </w:r>
      <w:r w:rsidRPr="002422C1">
        <w:rPr>
          <w:rFonts w:ascii="Times New Roman" w:hAnsi="Times New Roman" w:cs="Times New Roman"/>
          <w:bCs/>
          <w:iCs/>
        </w:rPr>
        <w:t xml:space="preserve">anking </w:t>
      </w:r>
      <w:r w:rsidR="00F1424C">
        <w:rPr>
          <w:rFonts w:ascii="Times New Roman" w:hAnsi="Times New Roman" w:cs="Times New Roman"/>
          <w:bCs/>
          <w:iCs/>
        </w:rPr>
        <w:t>i</w:t>
      </w:r>
      <w:r w:rsidRPr="002422C1">
        <w:rPr>
          <w:rFonts w:ascii="Times New Roman" w:hAnsi="Times New Roman" w:cs="Times New Roman"/>
          <w:bCs/>
          <w:iCs/>
        </w:rPr>
        <w:t xml:space="preserve">nstitutions, placing </w:t>
      </w:r>
      <w:r w:rsidR="00BE56AF">
        <w:rPr>
          <w:rFonts w:ascii="Times New Roman" w:hAnsi="Times New Roman" w:cs="Times New Roman"/>
          <w:bCs/>
          <w:iCs/>
        </w:rPr>
        <w:t xml:space="preserve">Summa </w:t>
      </w:r>
      <w:r w:rsidRPr="002422C1">
        <w:rPr>
          <w:rFonts w:ascii="Times New Roman" w:hAnsi="Times New Roman" w:cs="Times New Roman"/>
          <w:bCs/>
          <w:iCs/>
        </w:rPr>
        <w:t xml:space="preserve">in a strong position to continue its growth, both organically and through M&amp;A opportunities.   </w:t>
      </w:r>
    </w:p>
    <w:p w:rsidR="00DD41DA" w:rsidRPr="002422C1" w:rsidRDefault="00BE56AF" w:rsidP="00C01D9C">
      <w:pPr>
        <w:jc w:val="both"/>
        <w:rPr>
          <w:rFonts w:ascii="Times New Roman" w:hAnsi="Times New Roman" w:cs="Times New Roman"/>
          <w:bCs/>
          <w:iCs/>
        </w:rPr>
      </w:pPr>
      <w:r>
        <w:rPr>
          <w:rFonts w:ascii="Times New Roman" w:hAnsi="Times New Roman" w:cs="Times New Roman"/>
          <w:bCs/>
          <w:iCs/>
        </w:rPr>
        <w:t>Meanwhile,</w:t>
      </w:r>
      <w:r w:rsidR="00DD41DA" w:rsidRPr="002422C1">
        <w:rPr>
          <w:rFonts w:ascii="Times New Roman" w:hAnsi="Times New Roman" w:cs="Times New Roman"/>
          <w:bCs/>
          <w:iCs/>
        </w:rPr>
        <w:t xml:space="preserve"> forecasts for the Spanish economy show that growth in 2016 is likely to be above 2.6%, making it presently one of the fastest growing economies in the Euro Zone. </w:t>
      </w:r>
    </w:p>
    <w:p w:rsidR="005D1564" w:rsidRDefault="00DD41DA" w:rsidP="00C01D9C">
      <w:pPr>
        <w:jc w:val="both"/>
        <w:rPr>
          <w:rFonts w:ascii="Times New Roman" w:hAnsi="Times New Roman" w:cs="Times New Roman"/>
          <w:bCs/>
          <w:iCs/>
        </w:rPr>
      </w:pPr>
      <w:r w:rsidRPr="002422C1">
        <w:rPr>
          <w:rFonts w:ascii="Times New Roman" w:hAnsi="Times New Roman" w:cs="Times New Roman"/>
          <w:bCs/>
          <w:iCs/>
        </w:rPr>
        <w:t xml:space="preserve">The Board continues to believe that Summa is well positioned in Spain’s stabilising market and looks forward to working with the management team to develop the business. Additionally, the Group continues to work with Summa to develop their interaction with the Lloyd's </w:t>
      </w:r>
      <w:r w:rsidR="00A95B1E">
        <w:rPr>
          <w:rFonts w:ascii="Times New Roman" w:hAnsi="Times New Roman" w:cs="Times New Roman"/>
          <w:bCs/>
          <w:iCs/>
        </w:rPr>
        <w:t xml:space="preserve">and London Insurance </w:t>
      </w:r>
      <w:r w:rsidRPr="002422C1">
        <w:rPr>
          <w:rFonts w:ascii="Times New Roman" w:hAnsi="Times New Roman" w:cs="Times New Roman"/>
          <w:bCs/>
          <w:iCs/>
        </w:rPr>
        <w:t>Market</w:t>
      </w:r>
      <w:r w:rsidR="00A95B1E">
        <w:rPr>
          <w:rFonts w:ascii="Times New Roman" w:hAnsi="Times New Roman" w:cs="Times New Roman"/>
          <w:bCs/>
          <w:iCs/>
        </w:rPr>
        <w:t>.</w:t>
      </w:r>
      <w:r w:rsidRPr="002422C1">
        <w:rPr>
          <w:rFonts w:ascii="Times New Roman" w:hAnsi="Times New Roman" w:cs="Times New Roman"/>
          <w:bCs/>
          <w:iCs/>
        </w:rPr>
        <w:t xml:space="preserve"> </w:t>
      </w:r>
    </w:p>
    <w:p w:rsidR="00674FF2" w:rsidRPr="00950D59" w:rsidRDefault="00674FF2" w:rsidP="00C01D9C">
      <w:pPr>
        <w:jc w:val="both"/>
        <w:rPr>
          <w:rFonts w:ascii="Times New Roman" w:hAnsi="Times New Roman" w:cs="Times New Roman"/>
          <w:b/>
          <w:bCs/>
          <w:iCs/>
        </w:rPr>
      </w:pPr>
      <w:r w:rsidRPr="00950D59">
        <w:rPr>
          <w:rFonts w:ascii="Times New Roman" w:hAnsi="Times New Roman" w:cs="Times New Roman"/>
          <w:b/>
          <w:bCs/>
          <w:iCs/>
        </w:rPr>
        <w:t>Trireme Insurance Group L</w:t>
      </w:r>
      <w:r w:rsidR="00DD41DA">
        <w:rPr>
          <w:rFonts w:ascii="Times New Roman" w:hAnsi="Times New Roman" w:cs="Times New Roman"/>
          <w:b/>
          <w:bCs/>
          <w:iCs/>
        </w:rPr>
        <w:t>imi</w:t>
      </w:r>
      <w:r w:rsidRPr="00950D59">
        <w:rPr>
          <w:rFonts w:ascii="Times New Roman" w:hAnsi="Times New Roman" w:cs="Times New Roman"/>
          <w:b/>
          <w:bCs/>
          <w:iCs/>
        </w:rPr>
        <w:t>t</w:t>
      </w:r>
      <w:r w:rsidR="00DD41DA">
        <w:rPr>
          <w:rFonts w:ascii="Times New Roman" w:hAnsi="Times New Roman" w:cs="Times New Roman"/>
          <w:b/>
          <w:bCs/>
          <w:iCs/>
        </w:rPr>
        <w:t>e</w:t>
      </w:r>
      <w:r w:rsidRPr="00950D59">
        <w:rPr>
          <w:rFonts w:ascii="Times New Roman" w:hAnsi="Times New Roman" w:cs="Times New Roman"/>
          <w:b/>
          <w:bCs/>
          <w:iCs/>
        </w:rPr>
        <w:t>d (“Trireme”)</w:t>
      </w:r>
    </w:p>
    <w:p w:rsidR="00950D59" w:rsidRPr="0020462A" w:rsidRDefault="00674FF2" w:rsidP="00C01D9C">
      <w:pPr>
        <w:jc w:val="both"/>
        <w:rPr>
          <w:rFonts w:ascii="Times New Roman" w:hAnsi="Times New Roman" w:cs="Times New Roman"/>
        </w:rPr>
      </w:pPr>
      <w:r w:rsidRPr="0020462A">
        <w:rPr>
          <w:rFonts w:ascii="Times New Roman" w:hAnsi="Times New Roman" w:cs="Times New Roman"/>
        </w:rPr>
        <w:t>U.S. Risk Insurance Group, Inc. (“U.S. Risk”), the Dallas-based leading international specialty lines underwriting manager and wholesale broker and the Group’s partner in the Trireme investment announced on 13 July 2016 that it had entered into a definitive agreement for a significant transaction and partnership with Kohlberg &amp; Company, L.L.C (“Kohlberg”), a leading private equity firm speciali</w:t>
      </w:r>
      <w:r w:rsidR="00F1424C">
        <w:rPr>
          <w:rFonts w:ascii="Times New Roman" w:hAnsi="Times New Roman" w:cs="Times New Roman"/>
        </w:rPr>
        <w:t>s</w:t>
      </w:r>
      <w:r w:rsidRPr="0020462A">
        <w:rPr>
          <w:rFonts w:ascii="Times New Roman" w:hAnsi="Times New Roman" w:cs="Times New Roman"/>
        </w:rPr>
        <w:t xml:space="preserve">ing in middle market investing. </w:t>
      </w:r>
    </w:p>
    <w:p w:rsidR="00674FF2" w:rsidRPr="00953584" w:rsidRDefault="00674FF2" w:rsidP="00C01D9C">
      <w:pPr>
        <w:jc w:val="both"/>
        <w:rPr>
          <w:rFonts w:ascii="Times New Roman" w:hAnsi="Times New Roman" w:cs="Times New Roman"/>
        </w:rPr>
      </w:pPr>
      <w:r w:rsidRPr="0020462A">
        <w:rPr>
          <w:rFonts w:ascii="Times New Roman" w:hAnsi="Times New Roman" w:cs="Times New Roman"/>
        </w:rPr>
        <w:t xml:space="preserve">Through its $1.6 billion private equity fund, Kohlberg Investors VII, L.P., Kohlberg </w:t>
      </w:r>
      <w:r w:rsidR="00DD41DA">
        <w:rPr>
          <w:rFonts w:ascii="Times New Roman" w:hAnsi="Times New Roman" w:cs="Times New Roman"/>
        </w:rPr>
        <w:t>has made</w:t>
      </w:r>
      <w:r w:rsidRPr="0020462A">
        <w:rPr>
          <w:rFonts w:ascii="Times New Roman" w:hAnsi="Times New Roman" w:cs="Times New Roman"/>
        </w:rPr>
        <w:t xml:space="preserve"> a significant equity investment in U.S. Risk and </w:t>
      </w:r>
      <w:r w:rsidR="00DD41DA">
        <w:rPr>
          <w:rFonts w:ascii="Times New Roman" w:hAnsi="Times New Roman" w:cs="Times New Roman"/>
        </w:rPr>
        <w:t xml:space="preserve">will </w:t>
      </w:r>
      <w:r w:rsidRPr="0020462A">
        <w:rPr>
          <w:rFonts w:ascii="Times New Roman" w:hAnsi="Times New Roman" w:cs="Times New Roman"/>
        </w:rPr>
        <w:t>reserve substantial additional equity capital to support growth initiatives</w:t>
      </w:r>
      <w:r w:rsidR="00DD41DA">
        <w:rPr>
          <w:rFonts w:ascii="Times New Roman" w:hAnsi="Times New Roman" w:cs="Times New Roman"/>
        </w:rPr>
        <w:t>. This will</w:t>
      </w:r>
      <w:r w:rsidRPr="0020462A">
        <w:rPr>
          <w:rFonts w:ascii="Times New Roman" w:hAnsi="Times New Roman" w:cs="Times New Roman"/>
        </w:rPr>
        <w:t xml:space="preserve"> position </w:t>
      </w:r>
      <w:r w:rsidR="00DD41DA">
        <w:rPr>
          <w:rFonts w:ascii="Times New Roman" w:hAnsi="Times New Roman" w:cs="Times New Roman"/>
        </w:rPr>
        <w:t>U</w:t>
      </w:r>
      <w:r w:rsidR="00687893">
        <w:rPr>
          <w:rFonts w:ascii="Times New Roman" w:hAnsi="Times New Roman" w:cs="Times New Roman"/>
        </w:rPr>
        <w:t>.</w:t>
      </w:r>
      <w:r w:rsidR="00DD41DA">
        <w:rPr>
          <w:rFonts w:ascii="Times New Roman" w:hAnsi="Times New Roman" w:cs="Times New Roman"/>
        </w:rPr>
        <w:t>S</w:t>
      </w:r>
      <w:r w:rsidR="00687893">
        <w:rPr>
          <w:rFonts w:ascii="Times New Roman" w:hAnsi="Times New Roman" w:cs="Times New Roman"/>
        </w:rPr>
        <w:t>.</w:t>
      </w:r>
      <w:r w:rsidR="00DD41DA">
        <w:rPr>
          <w:rFonts w:ascii="Times New Roman" w:hAnsi="Times New Roman" w:cs="Times New Roman"/>
        </w:rPr>
        <w:t xml:space="preserve"> Risk</w:t>
      </w:r>
      <w:r w:rsidRPr="0020462A">
        <w:rPr>
          <w:rFonts w:ascii="Times New Roman" w:hAnsi="Times New Roman" w:cs="Times New Roman"/>
        </w:rPr>
        <w:t xml:space="preserve"> for accelerated growth and an </w:t>
      </w:r>
      <w:r w:rsidRPr="00953584">
        <w:rPr>
          <w:rFonts w:ascii="Times New Roman" w:hAnsi="Times New Roman" w:cs="Times New Roman"/>
        </w:rPr>
        <w:t>enhanced value proposition for current and future customers and partners.</w:t>
      </w:r>
    </w:p>
    <w:p w:rsidR="00674FF2" w:rsidRPr="0020462A" w:rsidRDefault="00674FF2" w:rsidP="00C01D9C">
      <w:pPr>
        <w:jc w:val="both"/>
        <w:rPr>
          <w:rFonts w:ascii="Times New Roman" w:hAnsi="Times New Roman" w:cs="Times New Roman"/>
        </w:rPr>
      </w:pPr>
      <w:r w:rsidRPr="0020462A">
        <w:rPr>
          <w:rFonts w:ascii="Times New Roman" w:hAnsi="Times New Roman" w:cs="Times New Roman"/>
        </w:rPr>
        <w:t>U</w:t>
      </w:r>
      <w:r w:rsidR="00687893">
        <w:rPr>
          <w:rFonts w:ascii="Times New Roman" w:hAnsi="Times New Roman" w:cs="Times New Roman"/>
        </w:rPr>
        <w:t>.</w:t>
      </w:r>
      <w:r w:rsidRPr="0020462A">
        <w:rPr>
          <w:rFonts w:ascii="Times New Roman" w:hAnsi="Times New Roman" w:cs="Times New Roman"/>
        </w:rPr>
        <w:t>S</w:t>
      </w:r>
      <w:r w:rsidR="00687893">
        <w:rPr>
          <w:rFonts w:ascii="Times New Roman" w:hAnsi="Times New Roman" w:cs="Times New Roman"/>
        </w:rPr>
        <w:t>.</w:t>
      </w:r>
      <w:r w:rsidRPr="0020462A">
        <w:rPr>
          <w:rFonts w:ascii="Times New Roman" w:hAnsi="Times New Roman" w:cs="Times New Roman"/>
        </w:rPr>
        <w:t xml:space="preserve"> Risk holds 70% of the Trireme Group, alongside the Group’s 30%. Trireme is the holding company for</w:t>
      </w:r>
      <w:r w:rsidR="00542ABF" w:rsidRPr="0020462A">
        <w:rPr>
          <w:rFonts w:ascii="Times New Roman" w:hAnsi="Times New Roman" w:cs="Times New Roman"/>
        </w:rPr>
        <w:t xml:space="preserve"> Lloyd’s broker investments</w:t>
      </w:r>
      <w:r w:rsidRPr="0020462A">
        <w:rPr>
          <w:rFonts w:ascii="Times New Roman" w:hAnsi="Times New Roman" w:cs="Times New Roman"/>
        </w:rPr>
        <w:t xml:space="preserve"> Oxford Insurance Brokers L</w:t>
      </w:r>
      <w:r w:rsidR="00DD41DA">
        <w:rPr>
          <w:rFonts w:ascii="Times New Roman" w:hAnsi="Times New Roman" w:cs="Times New Roman"/>
        </w:rPr>
        <w:t>imi</w:t>
      </w:r>
      <w:r w:rsidRPr="0020462A">
        <w:rPr>
          <w:rFonts w:ascii="Times New Roman" w:hAnsi="Times New Roman" w:cs="Times New Roman"/>
        </w:rPr>
        <w:t>t</w:t>
      </w:r>
      <w:r w:rsidR="00DD41DA">
        <w:rPr>
          <w:rFonts w:ascii="Times New Roman" w:hAnsi="Times New Roman" w:cs="Times New Roman"/>
        </w:rPr>
        <w:t>e</w:t>
      </w:r>
      <w:r w:rsidRPr="0020462A">
        <w:rPr>
          <w:rFonts w:ascii="Times New Roman" w:hAnsi="Times New Roman" w:cs="Times New Roman"/>
        </w:rPr>
        <w:t xml:space="preserve">d and James Hampden </w:t>
      </w:r>
      <w:r w:rsidR="00DD41DA">
        <w:rPr>
          <w:rFonts w:ascii="Times New Roman" w:hAnsi="Times New Roman" w:cs="Times New Roman"/>
        </w:rPr>
        <w:t xml:space="preserve">International </w:t>
      </w:r>
      <w:r w:rsidRPr="0020462A">
        <w:rPr>
          <w:rFonts w:ascii="Times New Roman" w:hAnsi="Times New Roman" w:cs="Times New Roman"/>
        </w:rPr>
        <w:t>Insurance</w:t>
      </w:r>
      <w:r w:rsidR="00DD41DA">
        <w:rPr>
          <w:rFonts w:ascii="Times New Roman" w:hAnsi="Times New Roman" w:cs="Times New Roman"/>
        </w:rPr>
        <w:t xml:space="preserve"> Brokers Limited</w:t>
      </w:r>
      <w:r w:rsidR="00542ABF" w:rsidRPr="0020462A">
        <w:rPr>
          <w:rFonts w:ascii="Times New Roman" w:hAnsi="Times New Roman" w:cs="Times New Roman"/>
        </w:rPr>
        <w:t xml:space="preserve">, as well as the overseas Managing General </w:t>
      </w:r>
      <w:r w:rsidR="00A95B1E">
        <w:rPr>
          <w:rFonts w:ascii="Times New Roman" w:hAnsi="Times New Roman" w:cs="Times New Roman"/>
        </w:rPr>
        <w:t>Agencies</w:t>
      </w:r>
      <w:r w:rsidR="00542ABF" w:rsidRPr="0020462A">
        <w:rPr>
          <w:rFonts w:ascii="Times New Roman" w:hAnsi="Times New Roman" w:cs="Times New Roman"/>
        </w:rPr>
        <w:t xml:space="preserve"> Abraxas and </w:t>
      </w:r>
      <w:proofErr w:type="spellStart"/>
      <w:r w:rsidR="00542ABF" w:rsidRPr="0020462A">
        <w:rPr>
          <w:rFonts w:ascii="Times New Roman" w:hAnsi="Times New Roman" w:cs="Times New Roman"/>
        </w:rPr>
        <w:t>Antarah</w:t>
      </w:r>
      <w:proofErr w:type="spellEnd"/>
      <w:r w:rsidR="00542ABF" w:rsidRPr="0020462A">
        <w:rPr>
          <w:rFonts w:ascii="Times New Roman" w:hAnsi="Times New Roman" w:cs="Times New Roman"/>
        </w:rPr>
        <w:t>, based in Zurich and Dubai respectively.</w:t>
      </w:r>
    </w:p>
    <w:p w:rsidR="00542ABF" w:rsidRDefault="00542ABF" w:rsidP="00C01D9C">
      <w:pPr>
        <w:jc w:val="both"/>
        <w:rPr>
          <w:rFonts w:ascii="Times New Roman" w:hAnsi="Times New Roman" w:cs="Times New Roman"/>
          <w:shd w:val="clear" w:color="auto" w:fill="FFFFFF"/>
        </w:rPr>
      </w:pPr>
      <w:r w:rsidRPr="0020462A">
        <w:rPr>
          <w:rFonts w:ascii="Times New Roman" w:hAnsi="Times New Roman" w:cs="Times New Roman"/>
        </w:rPr>
        <w:lastRenderedPageBreak/>
        <w:t>Commenting on the transaction, Randall Goss, Executive Chairman of U</w:t>
      </w:r>
      <w:r w:rsidR="00687893">
        <w:rPr>
          <w:rFonts w:ascii="Times New Roman" w:hAnsi="Times New Roman" w:cs="Times New Roman"/>
        </w:rPr>
        <w:t>.</w:t>
      </w:r>
      <w:r w:rsidRPr="0020462A">
        <w:rPr>
          <w:rFonts w:ascii="Times New Roman" w:hAnsi="Times New Roman" w:cs="Times New Roman"/>
        </w:rPr>
        <w:t>S</w:t>
      </w:r>
      <w:r w:rsidR="00687893">
        <w:rPr>
          <w:rFonts w:ascii="Times New Roman" w:hAnsi="Times New Roman" w:cs="Times New Roman"/>
        </w:rPr>
        <w:t>.</w:t>
      </w:r>
      <w:r w:rsidRPr="0020462A">
        <w:rPr>
          <w:rFonts w:ascii="Times New Roman" w:hAnsi="Times New Roman" w:cs="Times New Roman"/>
        </w:rPr>
        <w:t xml:space="preserve"> Risk stated</w:t>
      </w:r>
      <w:r w:rsidR="00F1424C">
        <w:rPr>
          <w:rFonts w:ascii="Times New Roman" w:hAnsi="Times New Roman" w:cs="Times New Roman"/>
        </w:rPr>
        <w:t>:</w:t>
      </w:r>
      <w:r w:rsidRPr="0020462A">
        <w:rPr>
          <w:rFonts w:ascii="Times New Roman" w:hAnsi="Times New Roman" w:cs="Times New Roman"/>
        </w:rPr>
        <w:t xml:space="preserve"> “</w:t>
      </w:r>
      <w:r w:rsidRPr="0020462A">
        <w:rPr>
          <w:rFonts w:ascii="Times New Roman" w:hAnsi="Times New Roman" w:cs="Times New Roman"/>
          <w:i/>
          <w:shd w:val="clear" w:color="auto" w:fill="FFFFFF"/>
        </w:rPr>
        <w:t>We are delighted to partner with Kohlberg &amp; Company and look forward to working with them in further developing and implementing the strategic growth plan that has brought U.S. Risk to where it is today. In addition to extensive capital resources Kohlberg adds tremendous merger and acquisition capabilities</w:t>
      </w:r>
      <w:r w:rsidRPr="0020462A">
        <w:rPr>
          <w:rFonts w:ascii="Times New Roman" w:hAnsi="Times New Roman" w:cs="Times New Roman"/>
          <w:shd w:val="clear" w:color="auto" w:fill="FFFFFF"/>
        </w:rPr>
        <w:t>.”</w:t>
      </w:r>
    </w:p>
    <w:p w:rsidR="00DD41DA" w:rsidRPr="002422C1" w:rsidRDefault="00DD41DA" w:rsidP="00C01D9C">
      <w:pPr>
        <w:spacing w:after="0"/>
        <w:jc w:val="both"/>
        <w:rPr>
          <w:rFonts w:ascii="Times New Roman" w:hAnsi="Times New Roman" w:cs="Times New Roman"/>
          <w:b/>
          <w:bCs/>
          <w:iCs/>
        </w:rPr>
      </w:pPr>
      <w:r w:rsidRPr="002422C1">
        <w:rPr>
          <w:rFonts w:ascii="Times New Roman" w:hAnsi="Times New Roman" w:cs="Times New Roman"/>
          <w:b/>
          <w:bCs/>
          <w:iCs/>
        </w:rPr>
        <w:t>Bastion Reinsurance Brokerage (PTY) Limited (“Bastion Re”)</w:t>
      </w:r>
    </w:p>
    <w:p w:rsidR="00DD41DA" w:rsidRPr="002422C1" w:rsidRDefault="00DD41DA" w:rsidP="00C01D9C">
      <w:pPr>
        <w:spacing w:after="0"/>
        <w:jc w:val="both"/>
        <w:rPr>
          <w:rFonts w:ascii="Times New Roman" w:hAnsi="Times New Roman" w:cs="Times New Roman"/>
          <w:b/>
          <w:bCs/>
          <w:iCs/>
        </w:rPr>
      </w:pPr>
      <w:r w:rsidRPr="002422C1">
        <w:rPr>
          <w:rFonts w:ascii="Times New Roman" w:hAnsi="Times New Roman" w:cs="Times New Roman"/>
          <w:b/>
          <w:bCs/>
          <w:iCs/>
        </w:rPr>
        <w:t>Property and Liability Underwriting Managers (PTY) Limited (“PLUM”)</w:t>
      </w:r>
    </w:p>
    <w:p w:rsidR="00DD41DA" w:rsidRPr="002422C1" w:rsidRDefault="00DD41DA" w:rsidP="00C01D9C">
      <w:pPr>
        <w:spacing w:after="0"/>
        <w:jc w:val="both"/>
        <w:rPr>
          <w:rFonts w:ascii="Times New Roman" w:hAnsi="Times New Roman" w:cs="Times New Roman"/>
          <w:b/>
          <w:bCs/>
          <w:iCs/>
        </w:rPr>
      </w:pPr>
      <w:r w:rsidRPr="002422C1">
        <w:rPr>
          <w:rFonts w:ascii="Times New Roman" w:hAnsi="Times New Roman" w:cs="Times New Roman"/>
          <w:b/>
          <w:bCs/>
          <w:iCs/>
        </w:rPr>
        <w:t>Bulwark Investment Holdings (PTY) Limited (“Bulwark”)</w:t>
      </w:r>
    </w:p>
    <w:p w:rsidR="00DD41DA" w:rsidRPr="002422C1" w:rsidRDefault="00DD41DA" w:rsidP="00C01D9C">
      <w:pPr>
        <w:spacing w:after="0"/>
        <w:jc w:val="both"/>
        <w:rPr>
          <w:rFonts w:ascii="Times New Roman" w:hAnsi="Times New Roman" w:cs="Times New Roman"/>
          <w:bCs/>
          <w:iCs/>
        </w:rPr>
      </w:pPr>
    </w:p>
    <w:p w:rsidR="00DD41DA" w:rsidRPr="002422C1" w:rsidRDefault="00DD41DA" w:rsidP="00C01D9C">
      <w:pPr>
        <w:spacing w:after="0"/>
        <w:jc w:val="both"/>
        <w:rPr>
          <w:rFonts w:ascii="Times New Roman" w:hAnsi="Times New Roman" w:cs="Times New Roman"/>
          <w:bCs/>
          <w:iCs/>
        </w:rPr>
      </w:pPr>
      <w:r w:rsidRPr="002422C1">
        <w:rPr>
          <w:rFonts w:ascii="Times New Roman" w:hAnsi="Times New Roman" w:cs="Times New Roman"/>
          <w:bCs/>
          <w:iCs/>
        </w:rPr>
        <w:t>The Group’s South African investments</w:t>
      </w:r>
      <w:r w:rsidR="00F1424C">
        <w:rPr>
          <w:rFonts w:ascii="Times New Roman" w:hAnsi="Times New Roman" w:cs="Times New Roman"/>
          <w:bCs/>
          <w:iCs/>
        </w:rPr>
        <w:t>, Bastion Re, PLUM, and Bulwark,</w:t>
      </w:r>
      <w:r w:rsidRPr="002422C1">
        <w:rPr>
          <w:rFonts w:ascii="Times New Roman" w:hAnsi="Times New Roman" w:cs="Times New Roman"/>
          <w:bCs/>
          <w:iCs/>
        </w:rPr>
        <w:t xml:space="preserve"> continue to gain significant traction within their market and are performing in line with the Group’s expectations.   </w:t>
      </w:r>
    </w:p>
    <w:p w:rsidR="00DD41DA" w:rsidRPr="002422C1" w:rsidRDefault="00DD41DA" w:rsidP="00C01D9C">
      <w:pPr>
        <w:spacing w:after="0"/>
        <w:jc w:val="both"/>
        <w:rPr>
          <w:rFonts w:ascii="Times New Roman" w:hAnsi="Times New Roman" w:cs="Times New Roman"/>
          <w:bCs/>
          <w:iCs/>
        </w:rPr>
      </w:pPr>
    </w:p>
    <w:p w:rsidR="00DD41DA" w:rsidRPr="002422C1" w:rsidRDefault="00DD41DA" w:rsidP="00C01D9C">
      <w:pPr>
        <w:spacing w:after="0"/>
        <w:jc w:val="both"/>
        <w:rPr>
          <w:rFonts w:ascii="Times New Roman" w:hAnsi="Times New Roman" w:cs="Times New Roman"/>
          <w:color w:val="000000"/>
        </w:rPr>
      </w:pPr>
      <w:r w:rsidRPr="002422C1">
        <w:rPr>
          <w:rFonts w:ascii="Times New Roman" w:hAnsi="Times New Roman" w:cs="Times New Roman"/>
          <w:bCs/>
          <w:iCs/>
        </w:rPr>
        <w:t>The Group originally invested in PLUM in July 2015 for an initial consideration of £0.3m.</w:t>
      </w:r>
      <w:r w:rsidRPr="002422C1">
        <w:rPr>
          <w:rFonts w:ascii="Times New Roman" w:hAnsi="Times New Roman" w:cs="Times New Roman"/>
        </w:rPr>
        <w:t xml:space="preserve"> It was agreed that the </w:t>
      </w:r>
      <w:r w:rsidRPr="002422C1">
        <w:rPr>
          <w:rFonts w:ascii="Times New Roman" w:hAnsi="Times New Roman" w:cs="Times New Roman"/>
          <w:bCs/>
          <w:iCs/>
        </w:rPr>
        <w:t xml:space="preserve">total consideration paid would increase by a further £0.3m </w:t>
      </w:r>
      <w:r w:rsidRPr="002422C1">
        <w:rPr>
          <w:rFonts w:ascii="Times New Roman" w:hAnsi="Times New Roman" w:cs="Times New Roman"/>
          <w:color w:val="000000"/>
        </w:rPr>
        <w:t xml:space="preserve">subject to PLUM achieving EBITDA of ZAR 8,300,000 (c. £0.43m) over the first year of the Group's investment. </w:t>
      </w:r>
    </w:p>
    <w:p w:rsidR="00DD41DA" w:rsidRPr="002422C1" w:rsidRDefault="00DD41DA" w:rsidP="00C01D9C">
      <w:pPr>
        <w:spacing w:after="0"/>
        <w:jc w:val="both"/>
        <w:rPr>
          <w:rFonts w:ascii="Times New Roman" w:hAnsi="Times New Roman" w:cs="Times New Roman"/>
          <w:color w:val="000000"/>
        </w:rPr>
      </w:pPr>
    </w:p>
    <w:p w:rsidR="00F1424C" w:rsidRDefault="00DD41DA" w:rsidP="00C01D9C">
      <w:pPr>
        <w:spacing w:after="0"/>
        <w:jc w:val="both"/>
        <w:rPr>
          <w:rFonts w:ascii="Times New Roman" w:hAnsi="Times New Roman" w:cs="Times New Roman"/>
          <w:b/>
          <w:bCs/>
          <w:iCs/>
        </w:rPr>
      </w:pPr>
      <w:r w:rsidRPr="002422C1">
        <w:rPr>
          <w:rFonts w:ascii="Times New Roman" w:hAnsi="Times New Roman" w:cs="Times New Roman"/>
          <w:color w:val="000000"/>
        </w:rPr>
        <w:t xml:space="preserve">These targets were indeed met by PLUM and a further consideration of £0.3m </w:t>
      </w:r>
      <w:r w:rsidR="00A95B1E">
        <w:rPr>
          <w:rFonts w:ascii="Times New Roman" w:hAnsi="Times New Roman" w:cs="Times New Roman"/>
          <w:color w:val="000000"/>
        </w:rPr>
        <w:t>will be paid in line with the investment agreement</w:t>
      </w:r>
      <w:r w:rsidRPr="002422C1">
        <w:rPr>
          <w:rFonts w:ascii="Times New Roman" w:hAnsi="Times New Roman" w:cs="Times New Roman"/>
          <w:color w:val="000000"/>
        </w:rPr>
        <w:t xml:space="preserve">. </w:t>
      </w:r>
    </w:p>
    <w:p w:rsidR="00F1424C" w:rsidRPr="002422C1" w:rsidRDefault="00F1424C" w:rsidP="00C01D9C">
      <w:pPr>
        <w:spacing w:after="0"/>
        <w:jc w:val="both"/>
        <w:rPr>
          <w:rFonts w:ascii="Times New Roman" w:hAnsi="Times New Roman" w:cs="Times New Roman"/>
          <w:bCs/>
          <w:iCs/>
        </w:rPr>
      </w:pPr>
    </w:p>
    <w:p w:rsidR="008336AA" w:rsidRPr="00950D59" w:rsidRDefault="008336AA" w:rsidP="00C01D9C">
      <w:pPr>
        <w:jc w:val="both"/>
        <w:rPr>
          <w:rFonts w:ascii="Times New Roman" w:hAnsi="Times New Roman" w:cs="Times New Roman"/>
          <w:i/>
          <w:iCs/>
        </w:rPr>
      </w:pPr>
      <w:r w:rsidRPr="00950D59">
        <w:rPr>
          <w:rStyle w:val="cw"/>
          <w:rFonts w:ascii="Times New Roman" w:hAnsi="Times New Roman" w:cs="Times New Roman"/>
          <w:b/>
          <w:bCs/>
          <w:color w:val="000000"/>
          <w:u w:val="single"/>
        </w:rPr>
        <w:t>Dividend</w:t>
      </w:r>
    </w:p>
    <w:p w:rsidR="003B3CAF" w:rsidRPr="00950D59" w:rsidRDefault="00FB1FB7" w:rsidP="00C01D9C">
      <w:pPr>
        <w:jc w:val="both"/>
        <w:rPr>
          <w:rStyle w:val="cj"/>
          <w:rFonts w:ascii="Times New Roman" w:hAnsi="Times New Roman" w:cs="Times New Roman"/>
          <w:color w:val="000000"/>
        </w:rPr>
      </w:pPr>
      <w:r w:rsidRPr="00950D59">
        <w:rPr>
          <w:rStyle w:val="cj"/>
          <w:rFonts w:ascii="Times New Roman" w:hAnsi="Times New Roman" w:cs="Times New Roman"/>
          <w:color w:val="000000"/>
        </w:rPr>
        <w:t>The Board has recommended a dividend of 3.</w:t>
      </w:r>
      <w:r w:rsidR="00CB45A4" w:rsidRPr="00950D59">
        <w:rPr>
          <w:rStyle w:val="cj"/>
          <w:rFonts w:ascii="Times New Roman" w:hAnsi="Times New Roman" w:cs="Times New Roman"/>
          <w:color w:val="000000"/>
        </w:rPr>
        <w:t>76</w:t>
      </w:r>
      <w:r w:rsidRPr="00950D59">
        <w:rPr>
          <w:rStyle w:val="cj"/>
          <w:rFonts w:ascii="Times New Roman" w:hAnsi="Times New Roman" w:cs="Times New Roman"/>
          <w:color w:val="000000"/>
        </w:rPr>
        <w:t xml:space="preserve"> pence per share (£1</w:t>
      </w:r>
      <w:r w:rsidR="00E3344A" w:rsidRPr="00950D59">
        <w:rPr>
          <w:rStyle w:val="cj"/>
          <w:rFonts w:ascii="Times New Roman" w:hAnsi="Times New Roman" w:cs="Times New Roman"/>
          <w:color w:val="000000"/>
        </w:rPr>
        <w:t>.1</w:t>
      </w:r>
      <w:r w:rsidRPr="00950D59">
        <w:rPr>
          <w:rStyle w:val="cj"/>
          <w:rFonts w:ascii="Times New Roman" w:hAnsi="Times New Roman" w:cs="Times New Roman"/>
          <w:color w:val="000000"/>
        </w:rPr>
        <w:t>m) for the financial year ended 31</w:t>
      </w:r>
      <w:r w:rsidR="00674EC7">
        <w:rPr>
          <w:rStyle w:val="cj"/>
          <w:rFonts w:ascii="Times New Roman" w:hAnsi="Times New Roman" w:cs="Times New Roman"/>
          <w:color w:val="000000"/>
          <w:vertAlign w:val="superscript"/>
        </w:rPr>
        <w:t xml:space="preserve"> </w:t>
      </w:r>
      <w:r w:rsidRPr="00950D59">
        <w:rPr>
          <w:rStyle w:val="cj"/>
          <w:rFonts w:ascii="Times New Roman" w:hAnsi="Times New Roman" w:cs="Times New Roman"/>
          <w:color w:val="000000"/>
        </w:rPr>
        <w:t>J</w:t>
      </w:r>
      <w:r w:rsidR="00CB45A4" w:rsidRPr="00950D59">
        <w:rPr>
          <w:rStyle w:val="cj"/>
          <w:rFonts w:ascii="Times New Roman" w:hAnsi="Times New Roman" w:cs="Times New Roman"/>
          <w:color w:val="000000"/>
        </w:rPr>
        <w:t>anuary 2017</w:t>
      </w:r>
      <w:r w:rsidR="00687893">
        <w:rPr>
          <w:rStyle w:val="cj"/>
          <w:rFonts w:ascii="Times New Roman" w:hAnsi="Times New Roman" w:cs="Times New Roman"/>
          <w:color w:val="000000"/>
        </w:rPr>
        <w:t xml:space="preserve"> payable in July 2017</w:t>
      </w:r>
      <w:r w:rsidR="003B3CAF" w:rsidRPr="00950D59">
        <w:rPr>
          <w:rStyle w:val="cj"/>
          <w:rFonts w:ascii="Times New Roman" w:hAnsi="Times New Roman" w:cs="Times New Roman"/>
          <w:color w:val="000000"/>
        </w:rPr>
        <w:t>, in recognition of the steady growth and consolidation of the investment portfolio.</w:t>
      </w:r>
    </w:p>
    <w:p w:rsidR="0044774D" w:rsidRPr="00481F09" w:rsidRDefault="00FB1FB7" w:rsidP="00C01D9C">
      <w:pPr>
        <w:jc w:val="both"/>
        <w:rPr>
          <w:rStyle w:val="apple-converted-space"/>
          <w:rFonts w:ascii="Times New Roman" w:hAnsi="Times New Roman" w:cs="Times New Roman"/>
          <w:color w:val="000000"/>
        </w:rPr>
      </w:pPr>
      <w:r w:rsidRPr="00481F09">
        <w:rPr>
          <w:rStyle w:val="cj"/>
          <w:rFonts w:ascii="Times New Roman" w:hAnsi="Times New Roman" w:cs="Times New Roman"/>
          <w:color w:val="000000"/>
        </w:rPr>
        <w:t>This represents an</w:t>
      </w:r>
      <w:r w:rsidR="00DC225E" w:rsidRPr="00481F09">
        <w:rPr>
          <w:rStyle w:val="cj"/>
          <w:rFonts w:ascii="Times New Roman" w:hAnsi="Times New Roman" w:cs="Times New Roman"/>
          <w:color w:val="000000"/>
        </w:rPr>
        <w:t xml:space="preserve"> aggregate</w:t>
      </w:r>
      <w:r w:rsidRPr="00481F09">
        <w:rPr>
          <w:rStyle w:val="cj"/>
          <w:rFonts w:ascii="Times New Roman" w:hAnsi="Times New Roman" w:cs="Times New Roman"/>
          <w:color w:val="000000"/>
        </w:rPr>
        <w:t xml:space="preserve"> </w:t>
      </w:r>
      <w:r w:rsidR="0044774D" w:rsidRPr="00481F09">
        <w:rPr>
          <w:rFonts w:ascii="Times New Roman" w:hAnsi="Times New Roman" w:cs="Times New Roman"/>
        </w:rPr>
        <w:t>increase</w:t>
      </w:r>
      <w:r w:rsidR="00DC225E" w:rsidRPr="00481F09">
        <w:rPr>
          <w:rFonts w:ascii="Times New Roman" w:hAnsi="Times New Roman" w:cs="Times New Roman"/>
        </w:rPr>
        <w:t xml:space="preserve"> of </w:t>
      </w:r>
      <w:r w:rsidR="00CB45A4" w:rsidRPr="00481F09">
        <w:rPr>
          <w:rFonts w:ascii="Times New Roman" w:hAnsi="Times New Roman" w:cs="Times New Roman"/>
        </w:rPr>
        <w:t>£</w:t>
      </w:r>
      <w:r w:rsidR="00674EC7">
        <w:rPr>
          <w:rFonts w:ascii="Times New Roman" w:hAnsi="Times New Roman" w:cs="Times New Roman"/>
        </w:rPr>
        <w:t>100,000</w:t>
      </w:r>
      <w:r w:rsidR="0044774D" w:rsidRPr="00481F09">
        <w:rPr>
          <w:rFonts w:ascii="Times New Roman" w:hAnsi="Times New Roman" w:cs="Times New Roman"/>
        </w:rPr>
        <w:t xml:space="preserve"> from the </w:t>
      </w:r>
      <w:r w:rsidR="0044774D" w:rsidRPr="00481F09">
        <w:rPr>
          <w:rFonts w:ascii="Times New Roman" w:hAnsi="Times New Roman" w:cs="Times New Roman"/>
          <w:shd w:val="clear" w:color="auto" w:fill="FFFFFF"/>
        </w:rPr>
        <w:t xml:space="preserve">dividend of </w:t>
      </w:r>
      <w:r w:rsidR="00E3344A" w:rsidRPr="00481F09">
        <w:rPr>
          <w:rFonts w:ascii="Times New Roman" w:hAnsi="Times New Roman" w:cs="Times New Roman"/>
          <w:shd w:val="clear" w:color="auto" w:fill="FFFFFF"/>
        </w:rPr>
        <w:t>3.42</w:t>
      </w:r>
      <w:r w:rsidR="0044774D" w:rsidRPr="00481F09">
        <w:rPr>
          <w:rFonts w:ascii="Times New Roman" w:hAnsi="Times New Roman" w:cs="Times New Roman"/>
          <w:shd w:val="clear" w:color="auto" w:fill="FFFFFF"/>
        </w:rPr>
        <w:t>p per share (£</w:t>
      </w:r>
      <w:r w:rsidR="00E3344A" w:rsidRPr="00481F09">
        <w:rPr>
          <w:rFonts w:ascii="Times New Roman" w:hAnsi="Times New Roman" w:cs="Times New Roman"/>
          <w:shd w:val="clear" w:color="auto" w:fill="FFFFFF"/>
        </w:rPr>
        <w:t>1</w:t>
      </w:r>
      <w:r w:rsidR="0044774D" w:rsidRPr="00481F09">
        <w:rPr>
          <w:rFonts w:ascii="Times New Roman" w:hAnsi="Times New Roman" w:cs="Times New Roman"/>
          <w:shd w:val="clear" w:color="auto" w:fill="FFFFFF"/>
        </w:rPr>
        <w:t xml:space="preserve">m) paid </w:t>
      </w:r>
      <w:r w:rsidR="0034068F" w:rsidRPr="00481F09">
        <w:rPr>
          <w:rFonts w:ascii="Times New Roman" w:hAnsi="Times New Roman" w:cs="Times New Roman"/>
          <w:shd w:val="clear" w:color="auto" w:fill="FFFFFF"/>
        </w:rPr>
        <w:t xml:space="preserve">in respect of the </w:t>
      </w:r>
      <w:r w:rsidR="0034068F" w:rsidRPr="00481F09">
        <w:rPr>
          <w:rStyle w:val="cj"/>
          <w:rFonts w:ascii="Times New Roman" w:hAnsi="Times New Roman" w:cs="Times New Roman"/>
          <w:color w:val="000000"/>
        </w:rPr>
        <w:t>financial year ended 31</w:t>
      </w:r>
      <w:r w:rsidR="005F32E0" w:rsidRPr="00481F09">
        <w:rPr>
          <w:rStyle w:val="cj"/>
          <w:rFonts w:ascii="Times New Roman" w:hAnsi="Times New Roman" w:cs="Times New Roman"/>
          <w:color w:val="000000"/>
        </w:rPr>
        <w:t xml:space="preserve"> </w:t>
      </w:r>
      <w:r w:rsidR="0034068F" w:rsidRPr="00481F09">
        <w:rPr>
          <w:rStyle w:val="cj"/>
          <w:rFonts w:ascii="Times New Roman" w:hAnsi="Times New Roman" w:cs="Times New Roman"/>
          <w:color w:val="000000"/>
        </w:rPr>
        <w:t>January 201</w:t>
      </w:r>
      <w:r w:rsidR="00CB45A4" w:rsidRPr="00481F09">
        <w:rPr>
          <w:rStyle w:val="cj"/>
          <w:rFonts w:ascii="Times New Roman" w:hAnsi="Times New Roman" w:cs="Times New Roman"/>
          <w:color w:val="000000"/>
        </w:rPr>
        <w:t>6</w:t>
      </w:r>
      <w:r w:rsidR="0044774D" w:rsidRPr="00481F09">
        <w:rPr>
          <w:rFonts w:ascii="Times New Roman" w:hAnsi="Times New Roman" w:cs="Times New Roman"/>
        </w:rPr>
        <w:t xml:space="preserve">. </w:t>
      </w:r>
      <w:r w:rsidR="0044774D" w:rsidRPr="00481F09">
        <w:rPr>
          <w:rStyle w:val="apple-converted-space"/>
          <w:rFonts w:ascii="Times New Roman" w:hAnsi="Times New Roman" w:cs="Times New Roman"/>
          <w:color w:val="000000"/>
        </w:rPr>
        <w:t xml:space="preserve"> </w:t>
      </w:r>
    </w:p>
    <w:p w:rsidR="003B3CAF" w:rsidRDefault="003B3CAF" w:rsidP="00C01D9C">
      <w:pPr>
        <w:jc w:val="both"/>
        <w:rPr>
          <w:rStyle w:val="apple-converted-space"/>
          <w:rFonts w:ascii="Times New Roman" w:hAnsi="Times New Roman" w:cs="Times New Roman"/>
          <w:color w:val="000000"/>
        </w:rPr>
      </w:pPr>
      <w:r w:rsidRPr="00950D59">
        <w:rPr>
          <w:rStyle w:val="apple-converted-space"/>
          <w:rFonts w:ascii="Times New Roman" w:hAnsi="Times New Roman" w:cs="Times New Roman"/>
          <w:color w:val="000000"/>
        </w:rPr>
        <w:t xml:space="preserve">The Board aims to </w:t>
      </w:r>
      <w:r w:rsidR="00F1424C">
        <w:rPr>
          <w:rStyle w:val="apple-converted-space"/>
          <w:rFonts w:ascii="Times New Roman" w:hAnsi="Times New Roman" w:cs="Times New Roman"/>
          <w:color w:val="000000"/>
        </w:rPr>
        <w:t xml:space="preserve">find a </w:t>
      </w:r>
      <w:r w:rsidRPr="00950D59">
        <w:rPr>
          <w:rStyle w:val="apple-converted-space"/>
          <w:rFonts w:ascii="Times New Roman" w:hAnsi="Times New Roman" w:cs="Times New Roman"/>
          <w:color w:val="000000"/>
        </w:rPr>
        <w:t xml:space="preserve">balance </w:t>
      </w:r>
      <w:r w:rsidR="00F1424C">
        <w:rPr>
          <w:rStyle w:val="apple-converted-space"/>
          <w:rFonts w:ascii="Times New Roman" w:hAnsi="Times New Roman" w:cs="Times New Roman"/>
          <w:color w:val="000000"/>
        </w:rPr>
        <w:t xml:space="preserve">between </w:t>
      </w:r>
      <w:r w:rsidRPr="00950D59">
        <w:rPr>
          <w:rStyle w:val="apple-converted-space"/>
          <w:rFonts w:ascii="Times New Roman" w:hAnsi="Times New Roman" w:cs="Times New Roman"/>
          <w:color w:val="000000"/>
        </w:rPr>
        <w:t>utilising cash to invest in the existing portfolio and new opportunities with providing investors with a healthy but sustainable yield. It is the Board’s aspiration to maintain a dividend of at least 3.76p per share for the years ending 31 January 2018 and 31 January 2019, subject to ongoing review and approval by the Board and the Shareholders.</w:t>
      </w:r>
    </w:p>
    <w:p w:rsidR="00E62938" w:rsidRPr="00950D59" w:rsidRDefault="0096059F" w:rsidP="00C01D9C">
      <w:pPr>
        <w:jc w:val="both"/>
        <w:rPr>
          <w:rFonts w:ascii="Times New Roman" w:hAnsi="Times New Roman" w:cs="Times New Roman"/>
          <w:b/>
          <w:u w:val="single"/>
        </w:rPr>
      </w:pPr>
      <w:r>
        <w:rPr>
          <w:rFonts w:ascii="Times New Roman" w:hAnsi="Times New Roman" w:cs="Times New Roman"/>
          <w:b/>
          <w:u w:val="single"/>
        </w:rPr>
        <w:t>Share Buybacks</w:t>
      </w:r>
      <w:r w:rsidRPr="00950D59">
        <w:rPr>
          <w:rFonts w:ascii="Times New Roman" w:hAnsi="Times New Roman" w:cs="Times New Roman"/>
          <w:b/>
          <w:u w:val="single"/>
        </w:rPr>
        <w:t xml:space="preserve"> </w:t>
      </w:r>
    </w:p>
    <w:p w:rsidR="00E3344A" w:rsidRPr="0020462A" w:rsidRDefault="00E3344A" w:rsidP="00C01D9C">
      <w:pPr>
        <w:jc w:val="both"/>
        <w:rPr>
          <w:rFonts w:ascii="Times New Roman" w:hAnsi="Times New Roman" w:cs="Times New Roman"/>
        </w:rPr>
      </w:pPr>
      <w:r w:rsidRPr="0020462A">
        <w:rPr>
          <w:rFonts w:ascii="Times New Roman" w:hAnsi="Times New Roman" w:cs="Times New Roman"/>
        </w:rPr>
        <w:t>The Group undertook a low volume share buy-back on 27</w:t>
      </w:r>
      <w:r w:rsidRPr="0020462A">
        <w:rPr>
          <w:rStyle w:val="apple-converted-space"/>
          <w:rFonts w:ascii="Times New Roman" w:hAnsi="Times New Roman" w:cs="Times New Roman"/>
          <w:color w:val="000000"/>
        </w:rPr>
        <w:t> </w:t>
      </w:r>
      <w:r w:rsidRPr="0020462A">
        <w:rPr>
          <w:rFonts w:ascii="Times New Roman" w:hAnsi="Times New Roman" w:cs="Times New Roman"/>
        </w:rPr>
        <w:t>June 2016, when it purchased 5,726 ordinary shares of</w:t>
      </w:r>
      <w:r w:rsidRPr="0020462A">
        <w:rPr>
          <w:rStyle w:val="apple-converted-space"/>
          <w:rFonts w:ascii="Times New Roman" w:hAnsi="Times New Roman" w:cs="Times New Roman"/>
          <w:color w:val="000000"/>
        </w:rPr>
        <w:t> </w:t>
      </w:r>
      <w:r w:rsidRPr="0020462A">
        <w:rPr>
          <w:rFonts w:ascii="Times New Roman" w:hAnsi="Times New Roman" w:cs="Times New Roman"/>
        </w:rPr>
        <w:t>10 pence</w:t>
      </w:r>
      <w:r w:rsidRPr="0020462A">
        <w:rPr>
          <w:rStyle w:val="apple-converted-space"/>
          <w:rFonts w:ascii="Times New Roman" w:hAnsi="Times New Roman" w:cs="Times New Roman"/>
          <w:color w:val="000000"/>
        </w:rPr>
        <w:t> </w:t>
      </w:r>
      <w:r w:rsidRPr="0020462A">
        <w:rPr>
          <w:rFonts w:ascii="Times New Roman" w:hAnsi="Times New Roman" w:cs="Times New Roman"/>
        </w:rPr>
        <w:t>each in the Company ("Ordinary Shares") at a price of</w:t>
      </w:r>
      <w:r w:rsidRPr="0020462A">
        <w:rPr>
          <w:rStyle w:val="apple-converted-space"/>
          <w:rFonts w:ascii="Times New Roman" w:hAnsi="Times New Roman" w:cs="Times New Roman"/>
          <w:color w:val="000000"/>
        </w:rPr>
        <w:t> </w:t>
      </w:r>
      <w:r w:rsidRPr="0020462A">
        <w:rPr>
          <w:rFonts w:ascii="Times New Roman" w:hAnsi="Times New Roman" w:cs="Times New Roman"/>
        </w:rPr>
        <w:t>153.78 pence</w:t>
      </w:r>
      <w:r w:rsidRPr="0020462A">
        <w:rPr>
          <w:rStyle w:val="apple-converted-space"/>
          <w:rFonts w:ascii="Times New Roman" w:hAnsi="Times New Roman" w:cs="Times New Roman"/>
          <w:color w:val="000000"/>
        </w:rPr>
        <w:t> </w:t>
      </w:r>
      <w:r w:rsidRPr="0020462A">
        <w:rPr>
          <w:rFonts w:ascii="Times New Roman" w:hAnsi="Times New Roman" w:cs="Times New Roman"/>
        </w:rPr>
        <w:t>per Ordinary Share. These shares will be held in Treasury.</w:t>
      </w:r>
    </w:p>
    <w:p w:rsidR="009F1E42" w:rsidRPr="0020462A" w:rsidRDefault="009F1E42" w:rsidP="00C01D9C">
      <w:pPr>
        <w:jc w:val="both"/>
        <w:rPr>
          <w:rFonts w:ascii="Times New Roman" w:hAnsi="Times New Roman" w:cs="Times New Roman"/>
        </w:rPr>
      </w:pPr>
      <w:r w:rsidRPr="0020462A">
        <w:rPr>
          <w:rFonts w:ascii="Times New Roman" w:hAnsi="Times New Roman" w:cs="Times New Roman"/>
        </w:rPr>
        <w:t xml:space="preserve">The Board believes that these </w:t>
      </w:r>
      <w:r w:rsidR="008172B2" w:rsidRPr="0020462A">
        <w:rPr>
          <w:rFonts w:ascii="Times New Roman" w:hAnsi="Times New Roman" w:cs="Times New Roman"/>
        </w:rPr>
        <w:t xml:space="preserve">low volume </w:t>
      </w:r>
      <w:r w:rsidRPr="0020462A">
        <w:rPr>
          <w:rFonts w:ascii="Times New Roman" w:hAnsi="Times New Roman" w:cs="Times New Roman"/>
        </w:rPr>
        <w:t>buy-backs</w:t>
      </w:r>
      <w:r w:rsidR="008172B2" w:rsidRPr="0020462A">
        <w:rPr>
          <w:rFonts w:ascii="Times New Roman" w:hAnsi="Times New Roman" w:cs="Times New Roman"/>
        </w:rPr>
        <w:t xml:space="preserve"> </w:t>
      </w:r>
      <w:r w:rsidRPr="0020462A">
        <w:rPr>
          <w:rFonts w:ascii="Times New Roman" w:hAnsi="Times New Roman" w:cs="Times New Roman"/>
        </w:rPr>
        <w:t xml:space="preserve">are a useful </w:t>
      </w:r>
      <w:r w:rsidR="00821A2C" w:rsidRPr="0020462A">
        <w:rPr>
          <w:rFonts w:ascii="Times New Roman" w:hAnsi="Times New Roman" w:cs="Times New Roman"/>
        </w:rPr>
        <w:t xml:space="preserve">stabilising </w:t>
      </w:r>
      <w:r w:rsidRPr="0020462A">
        <w:rPr>
          <w:rFonts w:ascii="Times New Roman" w:hAnsi="Times New Roman" w:cs="Times New Roman"/>
        </w:rPr>
        <w:t>mechanism</w:t>
      </w:r>
      <w:r w:rsidR="00821A2C" w:rsidRPr="0020462A">
        <w:rPr>
          <w:rFonts w:ascii="Times New Roman" w:hAnsi="Times New Roman" w:cs="Times New Roman"/>
        </w:rPr>
        <w:t xml:space="preserve"> during </w:t>
      </w:r>
      <w:r w:rsidR="008172B2" w:rsidRPr="0020462A">
        <w:rPr>
          <w:rFonts w:ascii="Times New Roman" w:hAnsi="Times New Roman" w:cs="Times New Roman"/>
        </w:rPr>
        <w:t>periods of market volat</w:t>
      </w:r>
      <w:r w:rsidR="003B3CAF" w:rsidRPr="0020462A">
        <w:rPr>
          <w:rFonts w:ascii="Times New Roman" w:hAnsi="Times New Roman" w:cs="Times New Roman"/>
        </w:rPr>
        <w:t xml:space="preserve">ility and was particularly useful following the </w:t>
      </w:r>
      <w:r w:rsidR="00F1424C">
        <w:rPr>
          <w:rFonts w:ascii="Times New Roman" w:hAnsi="Times New Roman" w:cs="Times New Roman"/>
        </w:rPr>
        <w:t>EU Referendum</w:t>
      </w:r>
      <w:r w:rsidR="00F1424C" w:rsidRPr="0020462A">
        <w:rPr>
          <w:rFonts w:ascii="Times New Roman" w:hAnsi="Times New Roman" w:cs="Times New Roman"/>
        </w:rPr>
        <w:t xml:space="preserve"> </w:t>
      </w:r>
      <w:r w:rsidR="003B3CAF" w:rsidRPr="0020462A">
        <w:rPr>
          <w:rFonts w:ascii="Times New Roman" w:hAnsi="Times New Roman" w:cs="Times New Roman"/>
        </w:rPr>
        <w:t>decision.</w:t>
      </w:r>
    </w:p>
    <w:p w:rsidR="00E010F4" w:rsidRPr="00950D59" w:rsidRDefault="00E010F4" w:rsidP="00C01D9C">
      <w:pPr>
        <w:jc w:val="both"/>
        <w:rPr>
          <w:rFonts w:ascii="Times New Roman" w:hAnsi="Times New Roman" w:cs="Times New Roman"/>
          <w:b/>
          <w:u w:val="single"/>
        </w:rPr>
      </w:pPr>
      <w:r w:rsidRPr="00950D59">
        <w:rPr>
          <w:rFonts w:ascii="Times New Roman" w:hAnsi="Times New Roman" w:cs="Times New Roman"/>
          <w:b/>
          <w:u w:val="single"/>
        </w:rPr>
        <w:t>New Business Opportunities and Outlook</w:t>
      </w:r>
    </w:p>
    <w:p w:rsidR="002775AC" w:rsidRPr="005D1564" w:rsidRDefault="00674FF2" w:rsidP="00C01D9C">
      <w:pPr>
        <w:jc w:val="both"/>
        <w:rPr>
          <w:rFonts w:ascii="Times New Roman" w:hAnsi="Times New Roman" w:cs="Times New Roman"/>
        </w:rPr>
      </w:pPr>
      <w:r w:rsidRPr="00950D59">
        <w:rPr>
          <w:rFonts w:ascii="Times New Roman" w:hAnsi="Times New Roman" w:cs="Times New Roman"/>
        </w:rPr>
        <w:t>The Group is in discussions on a number of enquiries that fall within its heartl</w:t>
      </w:r>
      <w:r w:rsidR="00537D0B">
        <w:rPr>
          <w:rFonts w:ascii="Times New Roman" w:hAnsi="Times New Roman" w:cs="Times New Roman"/>
        </w:rPr>
        <w:t>and of insurance intermediaries, both in the UK and overseas.</w:t>
      </w:r>
      <w:r w:rsidR="005D1564">
        <w:rPr>
          <w:rFonts w:ascii="Times New Roman" w:hAnsi="Times New Roman" w:cs="Times New Roman"/>
        </w:rPr>
        <w:t xml:space="preserve"> </w:t>
      </w:r>
      <w:r w:rsidR="005D1564" w:rsidRPr="005D1564">
        <w:rPr>
          <w:rFonts w:ascii="Times New Roman" w:hAnsi="Times New Roman" w:cs="Times New Roman"/>
          <w:iCs/>
        </w:rPr>
        <w:t>Overseas investments would fall within the Group’s strategy to focus on geographic areas where the Group sees sufficient opportunity for business development in partnership with a London-based investor, coupled with a suitably developed regulatory and compliance environment</w:t>
      </w:r>
      <w:r w:rsidR="005D1564">
        <w:rPr>
          <w:rFonts w:ascii="Times New Roman" w:hAnsi="Times New Roman" w:cs="Times New Roman"/>
          <w:iCs/>
        </w:rPr>
        <w:t>.</w:t>
      </w:r>
    </w:p>
    <w:p w:rsidR="00DD41DA" w:rsidRDefault="00DD41DA" w:rsidP="00C01D9C">
      <w:pPr>
        <w:jc w:val="both"/>
        <w:rPr>
          <w:rFonts w:ascii="Times New Roman" w:hAnsi="Times New Roman" w:cs="Times New Roman"/>
        </w:rPr>
      </w:pPr>
      <w:r>
        <w:rPr>
          <w:rFonts w:ascii="Times New Roman" w:hAnsi="Times New Roman" w:cs="Times New Roman"/>
        </w:rPr>
        <w:lastRenderedPageBreak/>
        <w:t xml:space="preserve">The Group has noted the </w:t>
      </w:r>
      <w:r w:rsidRPr="002422C1">
        <w:rPr>
          <w:rFonts w:ascii="Times New Roman" w:hAnsi="Times New Roman" w:cs="Times New Roman"/>
        </w:rPr>
        <w:t>market reaction to the result of the UK Referendum on membership of the European Union.</w:t>
      </w:r>
    </w:p>
    <w:p w:rsidR="00DD41DA" w:rsidRDefault="00DD41DA" w:rsidP="00C01D9C">
      <w:pPr>
        <w:jc w:val="both"/>
        <w:rPr>
          <w:rFonts w:ascii="Times New Roman" w:hAnsi="Times New Roman" w:cs="Times New Roman"/>
        </w:rPr>
      </w:pPr>
      <w:r w:rsidRPr="002422C1">
        <w:rPr>
          <w:rFonts w:ascii="Times New Roman" w:hAnsi="Times New Roman" w:cs="Times New Roman"/>
        </w:rPr>
        <w:t xml:space="preserve">It </w:t>
      </w:r>
      <w:r>
        <w:rPr>
          <w:rFonts w:ascii="Times New Roman" w:hAnsi="Times New Roman" w:cs="Times New Roman"/>
        </w:rPr>
        <w:t>remains the Group’s</w:t>
      </w:r>
      <w:r w:rsidRPr="002422C1">
        <w:rPr>
          <w:rFonts w:ascii="Times New Roman" w:hAnsi="Times New Roman" w:cs="Times New Roman"/>
        </w:rPr>
        <w:t xml:space="preserve"> intention to continue to invest into the </w:t>
      </w:r>
      <w:r w:rsidR="00A95B1E">
        <w:rPr>
          <w:rFonts w:ascii="Times New Roman" w:hAnsi="Times New Roman" w:cs="Times New Roman"/>
        </w:rPr>
        <w:t>i</w:t>
      </w:r>
      <w:r w:rsidRPr="002422C1">
        <w:rPr>
          <w:rFonts w:ascii="Times New Roman" w:hAnsi="Times New Roman" w:cs="Times New Roman"/>
        </w:rPr>
        <w:t xml:space="preserve">nternational </w:t>
      </w:r>
      <w:r w:rsidR="00A95B1E">
        <w:rPr>
          <w:rFonts w:ascii="Times New Roman" w:hAnsi="Times New Roman" w:cs="Times New Roman"/>
        </w:rPr>
        <w:t>f</w:t>
      </w:r>
      <w:r w:rsidRPr="002422C1">
        <w:rPr>
          <w:rFonts w:ascii="Times New Roman" w:hAnsi="Times New Roman" w:cs="Times New Roman"/>
        </w:rPr>
        <w:t xml:space="preserve">inancial </w:t>
      </w:r>
      <w:r w:rsidR="00A95B1E">
        <w:rPr>
          <w:rFonts w:ascii="Times New Roman" w:hAnsi="Times New Roman" w:cs="Times New Roman"/>
        </w:rPr>
        <w:t>s</w:t>
      </w:r>
      <w:r w:rsidRPr="002422C1">
        <w:rPr>
          <w:rFonts w:ascii="Times New Roman" w:hAnsi="Times New Roman" w:cs="Times New Roman"/>
        </w:rPr>
        <w:t xml:space="preserve">ervices </w:t>
      </w:r>
      <w:r w:rsidR="00A95B1E">
        <w:rPr>
          <w:rFonts w:ascii="Times New Roman" w:hAnsi="Times New Roman" w:cs="Times New Roman"/>
        </w:rPr>
        <w:t>m</w:t>
      </w:r>
      <w:r w:rsidRPr="002422C1">
        <w:rPr>
          <w:rFonts w:ascii="Times New Roman" w:hAnsi="Times New Roman" w:cs="Times New Roman"/>
        </w:rPr>
        <w:t>arket</w:t>
      </w:r>
      <w:r w:rsidR="00C8740B">
        <w:rPr>
          <w:rFonts w:ascii="Times New Roman" w:hAnsi="Times New Roman" w:cs="Times New Roman"/>
        </w:rPr>
        <w:t>, specifically in insurance but more generally across the sector</w:t>
      </w:r>
      <w:r w:rsidRPr="002422C1">
        <w:rPr>
          <w:rFonts w:ascii="Times New Roman" w:hAnsi="Times New Roman" w:cs="Times New Roman"/>
        </w:rPr>
        <w:t xml:space="preserve">, a policy which historically has had little or no direct impact from </w:t>
      </w:r>
      <w:r w:rsidR="00F1424C">
        <w:rPr>
          <w:rFonts w:ascii="Times New Roman" w:hAnsi="Times New Roman" w:cs="Times New Roman"/>
        </w:rPr>
        <w:t>the UK’s</w:t>
      </w:r>
      <w:r w:rsidR="00F1424C" w:rsidRPr="002422C1">
        <w:rPr>
          <w:rFonts w:ascii="Times New Roman" w:hAnsi="Times New Roman" w:cs="Times New Roman"/>
        </w:rPr>
        <w:t xml:space="preserve"> </w:t>
      </w:r>
      <w:r w:rsidRPr="002422C1">
        <w:rPr>
          <w:rFonts w:ascii="Times New Roman" w:hAnsi="Times New Roman" w:cs="Times New Roman"/>
        </w:rPr>
        <w:t>membership of the European Union.</w:t>
      </w:r>
    </w:p>
    <w:p w:rsidR="00DD41DA" w:rsidRDefault="00DD41DA" w:rsidP="00C01D9C">
      <w:pPr>
        <w:jc w:val="both"/>
        <w:rPr>
          <w:rFonts w:ascii="Times New Roman" w:hAnsi="Times New Roman" w:cs="Times New Roman"/>
        </w:rPr>
      </w:pPr>
      <w:r w:rsidRPr="002422C1">
        <w:rPr>
          <w:rFonts w:ascii="Times New Roman" w:hAnsi="Times New Roman" w:cs="Times New Roman"/>
        </w:rPr>
        <w:t xml:space="preserve">The UK's expected withdrawal from the European Union is not anticipated to change the direction of </w:t>
      </w:r>
      <w:r w:rsidR="00F1424C">
        <w:rPr>
          <w:rFonts w:ascii="Times New Roman" w:hAnsi="Times New Roman" w:cs="Times New Roman"/>
        </w:rPr>
        <w:t>B.P. Marsh’s</w:t>
      </w:r>
      <w:r w:rsidR="00F1424C" w:rsidRPr="002422C1">
        <w:rPr>
          <w:rFonts w:ascii="Times New Roman" w:hAnsi="Times New Roman" w:cs="Times New Roman"/>
        </w:rPr>
        <w:t xml:space="preserve"> </w:t>
      </w:r>
      <w:r w:rsidRPr="002422C1">
        <w:rPr>
          <w:rFonts w:ascii="Times New Roman" w:hAnsi="Times New Roman" w:cs="Times New Roman"/>
        </w:rPr>
        <w:t xml:space="preserve">business. </w:t>
      </w:r>
      <w:r>
        <w:rPr>
          <w:rFonts w:ascii="Times New Roman" w:hAnsi="Times New Roman" w:cs="Times New Roman"/>
        </w:rPr>
        <w:t>Th</w:t>
      </w:r>
      <w:r w:rsidR="00F7587C">
        <w:rPr>
          <w:rFonts w:ascii="Times New Roman" w:hAnsi="Times New Roman" w:cs="Times New Roman"/>
        </w:rPr>
        <w:t>e</w:t>
      </w:r>
      <w:r>
        <w:rPr>
          <w:rFonts w:ascii="Times New Roman" w:hAnsi="Times New Roman" w:cs="Times New Roman"/>
        </w:rPr>
        <w:t xml:space="preserve"> Group is </w:t>
      </w:r>
      <w:r w:rsidRPr="002422C1">
        <w:rPr>
          <w:rFonts w:ascii="Times New Roman" w:hAnsi="Times New Roman" w:cs="Times New Roman"/>
        </w:rPr>
        <w:t xml:space="preserve">a debt free business with strong current and future cash balances with which to pursue </w:t>
      </w:r>
      <w:proofErr w:type="gramStart"/>
      <w:r w:rsidR="00F1424C">
        <w:rPr>
          <w:rFonts w:ascii="Times New Roman" w:hAnsi="Times New Roman" w:cs="Times New Roman"/>
        </w:rPr>
        <w:t>its</w:t>
      </w:r>
      <w:proofErr w:type="gramEnd"/>
      <w:r w:rsidR="00F1424C" w:rsidRPr="002422C1">
        <w:rPr>
          <w:rFonts w:ascii="Times New Roman" w:hAnsi="Times New Roman" w:cs="Times New Roman"/>
        </w:rPr>
        <w:t xml:space="preserve"> </w:t>
      </w:r>
      <w:r w:rsidRPr="002422C1">
        <w:rPr>
          <w:rFonts w:ascii="Times New Roman" w:hAnsi="Times New Roman" w:cs="Times New Roman"/>
        </w:rPr>
        <w:t>tried a</w:t>
      </w:r>
      <w:r>
        <w:rPr>
          <w:rFonts w:ascii="Times New Roman" w:hAnsi="Times New Roman" w:cs="Times New Roman"/>
        </w:rPr>
        <w:t>nd trusted investment approach.</w:t>
      </w:r>
    </w:p>
    <w:p w:rsidR="00B34DC2" w:rsidRPr="00950D59" w:rsidRDefault="00410E2F" w:rsidP="00C01D9C">
      <w:pPr>
        <w:jc w:val="both"/>
        <w:rPr>
          <w:rFonts w:ascii="Times New Roman" w:hAnsi="Times New Roman" w:cs="Times New Roman"/>
          <w:b/>
          <w:u w:val="single"/>
        </w:rPr>
      </w:pPr>
      <w:r w:rsidRPr="00950D59">
        <w:rPr>
          <w:rFonts w:ascii="Times New Roman" w:hAnsi="Times New Roman" w:cs="Times New Roman"/>
          <w:b/>
          <w:u w:val="single"/>
        </w:rPr>
        <w:t>Cash B</w:t>
      </w:r>
      <w:r w:rsidR="005F123D" w:rsidRPr="00950D59">
        <w:rPr>
          <w:rFonts w:ascii="Times New Roman" w:hAnsi="Times New Roman" w:cs="Times New Roman"/>
          <w:b/>
          <w:u w:val="single"/>
        </w:rPr>
        <w:t xml:space="preserve">alance </w:t>
      </w:r>
      <w:bookmarkStart w:id="0" w:name="_GoBack"/>
      <w:bookmarkEnd w:id="0"/>
    </w:p>
    <w:p w:rsidR="00DF0685" w:rsidRPr="00950D59" w:rsidRDefault="006006F1" w:rsidP="00C01D9C">
      <w:pPr>
        <w:spacing w:after="0"/>
        <w:jc w:val="both"/>
        <w:rPr>
          <w:rFonts w:ascii="Times New Roman" w:eastAsia="Times New Roman" w:hAnsi="Times New Roman" w:cs="Times New Roman"/>
          <w:lang w:eastAsia="en-GB"/>
        </w:rPr>
      </w:pPr>
      <w:r w:rsidRPr="00950D59">
        <w:rPr>
          <w:rFonts w:ascii="Times New Roman" w:hAnsi="Times New Roman" w:cs="Times New Roman"/>
        </w:rPr>
        <w:t>The net cash available for investment after provision for tax and commitments currently stands at £</w:t>
      </w:r>
      <w:r w:rsidR="00537D0B">
        <w:rPr>
          <w:rFonts w:ascii="Times New Roman" w:hAnsi="Times New Roman" w:cs="Times New Roman"/>
        </w:rPr>
        <w:t>6.</w:t>
      </w:r>
      <w:r w:rsidR="00B94B52">
        <w:rPr>
          <w:rFonts w:ascii="Times New Roman" w:hAnsi="Times New Roman" w:cs="Times New Roman"/>
        </w:rPr>
        <w:t>85</w:t>
      </w:r>
      <w:r w:rsidR="008172B2" w:rsidRPr="00950D59">
        <w:rPr>
          <w:rFonts w:ascii="Times New Roman" w:hAnsi="Times New Roman" w:cs="Times New Roman"/>
        </w:rPr>
        <w:t>m</w:t>
      </w:r>
      <w:r w:rsidRPr="00950D59">
        <w:rPr>
          <w:rFonts w:ascii="Times New Roman" w:hAnsi="Times New Roman" w:cs="Times New Roman"/>
        </w:rPr>
        <w:t>.</w:t>
      </w:r>
      <w:r w:rsidR="00DF0685" w:rsidRPr="00950D59">
        <w:rPr>
          <w:rFonts w:ascii="Times New Roman" w:hAnsi="Times New Roman" w:cs="Times New Roman"/>
        </w:rPr>
        <w:t xml:space="preserve"> </w:t>
      </w:r>
    </w:p>
    <w:p w:rsidR="000D52E7" w:rsidRPr="00950D59" w:rsidRDefault="000D52E7" w:rsidP="00C01D9C">
      <w:pPr>
        <w:spacing w:after="0"/>
        <w:jc w:val="both"/>
        <w:rPr>
          <w:rFonts w:ascii="Times New Roman" w:hAnsi="Times New Roman" w:cs="Times New Roman"/>
        </w:rPr>
      </w:pPr>
    </w:p>
    <w:p w:rsidR="00E010F4" w:rsidRPr="00950D59" w:rsidRDefault="00E3344A" w:rsidP="00C01D9C">
      <w:pPr>
        <w:jc w:val="both"/>
        <w:rPr>
          <w:rFonts w:ascii="Times New Roman" w:hAnsi="Times New Roman" w:cs="Times New Roman"/>
          <w:b/>
          <w:u w:val="single"/>
        </w:rPr>
      </w:pPr>
      <w:r w:rsidRPr="00950D59">
        <w:rPr>
          <w:rFonts w:ascii="Times New Roman" w:hAnsi="Times New Roman" w:cs="Times New Roman"/>
          <w:b/>
          <w:u w:val="single"/>
        </w:rPr>
        <w:t>Interim</w:t>
      </w:r>
      <w:r w:rsidR="00E010F4" w:rsidRPr="00950D59">
        <w:rPr>
          <w:rFonts w:ascii="Times New Roman" w:hAnsi="Times New Roman" w:cs="Times New Roman"/>
          <w:b/>
          <w:u w:val="single"/>
        </w:rPr>
        <w:t xml:space="preserve"> Results </w:t>
      </w:r>
    </w:p>
    <w:p w:rsidR="00CF2E22" w:rsidRPr="00950D59" w:rsidRDefault="00E010F4" w:rsidP="00C01D9C">
      <w:pPr>
        <w:spacing w:after="0"/>
        <w:jc w:val="both"/>
        <w:rPr>
          <w:rFonts w:ascii="Times New Roman" w:hAnsi="Times New Roman" w:cs="Times New Roman"/>
        </w:rPr>
      </w:pPr>
      <w:r w:rsidRPr="00950D59">
        <w:rPr>
          <w:rFonts w:ascii="Times New Roman" w:hAnsi="Times New Roman" w:cs="Times New Roman"/>
        </w:rPr>
        <w:t>The Group expects to report the results for</w:t>
      </w:r>
      <w:r w:rsidR="00E3344A" w:rsidRPr="00950D59">
        <w:rPr>
          <w:rFonts w:ascii="Times New Roman" w:hAnsi="Times New Roman" w:cs="Times New Roman"/>
        </w:rPr>
        <w:t xml:space="preserve"> the six months to 31 July 2016 on 18 October 2016</w:t>
      </w:r>
      <w:r w:rsidR="003B0887" w:rsidRPr="00950D59">
        <w:rPr>
          <w:rFonts w:ascii="Times New Roman" w:hAnsi="Times New Roman" w:cs="Times New Roman"/>
        </w:rPr>
        <w:t>.</w:t>
      </w:r>
    </w:p>
    <w:p w:rsidR="004F2F43" w:rsidRPr="00950D59" w:rsidRDefault="004F2F43" w:rsidP="00C01D9C">
      <w:pPr>
        <w:pStyle w:val="td"/>
        <w:spacing w:before="0" w:beforeAutospacing="0" w:after="0" w:afterAutospacing="0" w:line="276" w:lineRule="auto"/>
        <w:rPr>
          <w:rStyle w:val="rt"/>
          <w:b/>
          <w:bCs/>
          <w:color w:val="000000"/>
          <w:sz w:val="22"/>
          <w:szCs w:val="22"/>
        </w:rPr>
      </w:pPr>
    </w:p>
    <w:p w:rsidR="00E3344A" w:rsidRPr="00950D59" w:rsidRDefault="00E3344A" w:rsidP="00C01D9C">
      <w:pPr>
        <w:pStyle w:val="td"/>
        <w:spacing w:before="0" w:beforeAutospacing="0" w:after="0" w:afterAutospacing="0" w:line="276" w:lineRule="auto"/>
        <w:rPr>
          <w:rStyle w:val="rt"/>
          <w:b/>
          <w:bCs/>
          <w:color w:val="000000"/>
          <w:sz w:val="22"/>
          <w:szCs w:val="22"/>
        </w:rPr>
      </w:pPr>
    </w:p>
    <w:p w:rsidR="006D4DA3" w:rsidRPr="00950D59" w:rsidRDefault="006D4DA3" w:rsidP="00C01D9C">
      <w:pPr>
        <w:pStyle w:val="td"/>
        <w:spacing w:before="0" w:beforeAutospacing="0" w:after="0" w:afterAutospacing="0" w:line="276" w:lineRule="auto"/>
        <w:rPr>
          <w:rStyle w:val="rt"/>
          <w:b/>
          <w:bCs/>
          <w:color w:val="000000"/>
          <w:sz w:val="22"/>
          <w:szCs w:val="22"/>
        </w:rPr>
      </w:pPr>
    </w:p>
    <w:p w:rsidR="006D4DA3" w:rsidRPr="00950D59" w:rsidRDefault="006D4DA3" w:rsidP="00C01D9C">
      <w:pPr>
        <w:pStyle w:val="td"/>
        <w:spacing w:before="0" w:beforeAutospacing="0" w:after="0" w:afterAutospacing="0" w:line="276" w:lineRule="auto"/>
        <w:rPr>
          <w:rStyle w:val="rt"/>
          <w:b/>
          <w:bCs/>
          <w:color w:val="000000"/>
          <w:sz w:val="22"/>
          <w:szCs w:val="22"/>
        </w:rPr>
      </w:pPr>
    </w:p>
    <w:p w:rsidR="006D4DA3" w:rsidRPr="00950D59" w:rsidRDefault="006D4DA3" w:rsidP="00C01D9C">
      <w:pPr>
        <w:pStyle w:val="td"/>
        <w:spacing w:before="0" w:beforeAutospacing="0" w:after="0" w:afterAutospacing="0" w:line="276" w:lineRule="auto"/>
        <w:rPr>
          <w:rStyle w:val="rt"/>
          <w:b/>
          <w:bCs/>
          <w:color w:val="000000"/>
          <w:sz w:val="22"/>
          <w:szCs w:val="22"/>
        </w:rPr>
      </w:pPr>
    </w:p>
    <w:p w:rsidR="006D4DA3" w:rsidRPr="00950D59" w:rsidRDefault="006D4DA3" w:rsidP="00C01D9C">
      <w:pPr>
        <w:pStyle w:val="td"/>
        <w:spacing w:before="0" w:beforeAutospacing="0" w:after="0" w:afterAutospacing="0" w:line="276" w:lineRule="auto"/>
        <w:rPr>
          <w:rStyle w:val="rt"/>
          <w:b/>
          <w:bCs/>
          <w:color w:val="000000"/>
          <w:sz w:val="22"/>
          <w:szCs w:val="22"/>
        </w:rPr>
      </w:pPr>
    </w:p>
    <w:p w:rsidR="006D4DA3" w:rsidRPr="00950D59" w:rsidRDefault="006D4DA3" w:rsidP="00C01D9C">
      <w:pPr>
        <w:pStyle w:val="td"/>
        <w:spacing w:before="0" w:beforeAutospacing="0" w:after="0" w:afterAutospacing="0" w:line="276" w:lineRule="auto"/>
        <w:rPr>
          <w:rStyle w:val="rt"/>
          <w:b/>
          <w:bCs/>
          <w:color w:val="000000"/>
          <w:sz w:val="22"/>
          <w:szCs w:val="22"/>
        </w:rPr>
      </w:pPr>
    </w:p>
    <w:sectPr w:rsidR="006D4DA3" w:rsidRPr="00950D5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3B" w:rsidRDefault="00646F3B" w:rsidP="00EF2A31">
      <w:pPr>
        <w:spacing w:after="0" w:line="240" w:lineRule="auto"/>
      </w:pPr>
      <w:r>
        <w:separator/>
      </w:r>
    </w:p>
  </w:endnote>
  <w:endnote w:type="continuationSeparator" w:id="0">
    <w:p w:rsidR="00646F3B" w:rsidRDefault="00646F3B" w:rsidP="00EF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31" w:rsidRDefault="00EF2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31" w:rsidRDefault="00EF2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31" w:rsidRDefault="00EF2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3B" w:rsidRDefault="00646F3B" w:rsidP="00EF2A31">
      <w:pPr>
        <w:spacing w:after="0" w:line="240" w:lineRule="auto"/>
      </w:pPr>
      <w:r>
        <w:separator/>
      </w:r>
    </w:p>
  </w:footnote>
  <w:footnote w:type="continuationSeparator" w:id="0">
    <w:p w:rsidR="00646F3B" w:rsidRDefault="00646F3B" w:rsidP="00EF2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31" w:rsidRDefault="00EF2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31" w:rsidRDefault="00EF2A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31" w:rsidRDefault="00EF2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313"/>
    <w:multiLevelType w:val="hybridMultilevel"/>
    <w:tmpl w:val="D34E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A62D3D"/>
    <w:multiLevelType w:val="multilevel"/>
    <w:tmpl w:val="5CB2AC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70111431"/>
    <w:multiLevelType w:val="hybridMultilevel"/>
    <w:tmpl w:val="AA26FD36"/>
    <w:lvl w:ilvl="0" w:tplc="AAF292A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1C"/>
    <w:rsid w:val="000119B2"/>
    <w:rsid w:val="00053CB2"/>
    <w:rsid w:val="00054F56"/>
    <w:rsid w:val="00055A78"/>
    <w:rsid w:val="0006210B"/>
    <w:rsid w:val="0006327B"/>
    <w:rsid w:val="00063DEC"/>
    <w:rsid w:val="00065BE7"/>
    <w:rsid w:val="000945DA"/>
    <w:rsid w:val="000B4B00"/>
    <w:rsid w:val="000B4C64"/>
    <w:rsid w:val="000C052F"/>
    <w:rsid w:val="000C0764"/>
    <w:rsid w:val="000C2DAF"/>
    <w:rsid w:val="000D52E7"/>
    <w:rsid w:val="000D5863"/>
    <w:rsid w:val="000D5CEE"/>
    <w:rsid w:val="000F2089"/>
    <w:rsid w:val="00111EDB"/>
    <w:rsid w:val="0013053E"/>
    <w:rsid w:val="001368BC"/>
    <w:rsid w:val="0014160B"/>
    <w:rsid w:val="00141B1C"/>
    <w:rsid w:val="00176B63"/>
    <w:rsid w:val="00181777"/>
    <w:rsid w:val="001903E4"/>
    <w:rsid w:val="0019396D"/>
    <w:rsid w:val="001A0567"/>
    <w:rsid w:val="001A1131"/>
    <w:rsid w:val="001A2BFE"/>
    <w:rsid w:val="001B0945"/>
    <w:rsid w:val="001B20E1"/>
    <w:rsid w:val="001B4655"/>
    <w:rsid w:val="001B46EE"/>
    <w:rsid w:val="001E641A"/>
    <w:rsid w:val="001E695D"/>
    <w:rsid w:val="001E7308"/>
    <w:rsid w:val="001F7646"/>
    <w:rsid w:val="0020462A"/>
    <w:rsid w:val="00216454"/>
    <w:rsid w:val="00241EF9"/>
    <w:rsid w:val="002547E4"/>
    <w:rsid w:val="002647B8"/>
    <w:rsid w:val="00267DB2"/>
    <w:rsid w:val="002775AC"/>
    <w:rsid w:val="002B2EAE"/>
    <w:rsid w:val="002E17B7"/>
    <w:rsid w:val="002F6EA0"/>
    <w:rsid w:val="002F7A27"/>
    <w:rsid w:val="00300141"/>
    <w:rsid w:val="003044C6"/>
    <w:rsid w:val="003062A8"/>
    <w:rsid w:val="003128F6"/>
    <w:rsid w:val="003205EE"/>
    <w:rsid w:val="0032450B"/>
    <w:rsid w:val="003402AC"/>
    <w:rsid w:val="0034068F"/>
    <w:rsid w:val="0034700D"/>
    <w:rsid w:val="003535BB"/>
    <w:rsid w:val="00357D6D"/>
    <w:rsid w:val="0037038B"/>
    <w:rsid w:val="00375BA2"/>
    <w:rsid w:val="003B0887"/>
    <w:rsid w:val="003B39AB"/>
    <w:rsid w:val="003B3CAF"/>
    <w:rsid w:val="003B5330"/>
    <w:rsid w:val="003C6F4A"/>
    <w:rsid w:val="003D4FF3"/>
    <w:rsid w:val="003F0D4F"/>
    <w:rsid w:val="003F5697"/>
    <w:rsid w:val="00410E2F"/>
    <w:rsid w:val="0044774D"/>
    <w:rsid w:val="004758C2"/>
    <w:rsid w:val="00481F09"/>
    <w:rsid w:val="004C1C3E"/>
    <w:rsid w:val="004C2591"/>
    <w:rsid w:val="004E11F0"/>
    <w:rsid w:val="004F0955"/>
    <w:rsid w:val="004F1318"/>
    <w:rsid w:val="004F1EED"/>
    <w:rsid w:val="004F2F43"/>
    <w:rsid w:val="004F720F"/>
    <w:rsid w:val="00500AA3"/>
    <w:rsid w:val="005142EB"/>
    <w:rsid w:val="00516C11"/>
    <w:rsid w:val="00537D0B"/>
    <w:rsid w:val="00542ABF"/>
    <w:rsid w:val="0055480F"/>
    <w:rsid w:val="00582C87"/>
    <w:rsid w:val="00583B56"/>
    <w:rsid w:val="00595875"/>
    <w:rsid w:val="005A1C79"/>
    <w:rsid w:val="005B1408"/>
    <w:rsid w:val="005C1580"/>
    <w:rsid w:val="005C16E1"/>
    <w:rsid w:val="005D1564"/>
    <w:rsid w:val="005D2FF9"/>
    <w:rsid w:val="005D510B"/>
    <w:rsid w:val="005E412E"/>
    <w:rsid w:val="005F123D"/>
    <w:rsid w:val="005F1266"/>
    <w:rsid w:val="005F32E0"/>
    <w:rsid w:val="006006F1"/>
    <w:rsid w:val="00605979"/>
    <w:rsid w:val="00612D07"/>
    <w:rsid w:val="00615C21"/>
    <w:rsid w:val="00620963"/>
    <w:rsid w:val="006451FC"/>
    <w:rsid w:val="00646F3B"/>
    <w:rsid w:val="0067278C"/>
    <w:rsid w:val="00674EC7"/>
    <w:rsid w:val="00674FF2"/>
    <w:rsid w:val="00687477"/>
    <w:rsid w:val="00687893"/>
    <w:rsid w:val="00690133"/>
    <w:rsid w:val="00692583"/>
    <w:rsid w:val="006A4F0E"/>
    <w:rsid w:val="006A6717"/>
    <w:rsid w:val="006A6822"/>
    <w:rsid w:val="006B056B"/>
    <w:rsid w:val="006C4F58"/>
    <w:rsid w:val="006C69D8"/>
    <w:rsid w:val="006D49DB"/>
    <w:rsid w:val="006D4DA3"/>
    <w:rsid w:val="00716D5A"/>
    <w:rsid w:val="0072071C"/>
    <w:rsid w:val="00726FEB"/>
    <w:rsid w:val="00730E59"/>
    <w:rsid w:val="00745408"/>
    <w:rsid w:val="00757869"/>
    <w:rsid w:val="00765D64"/>
    <w:rsid w:val="007C55F8"/>
    <w:rsid w:val="007F6C37"/>
    <w:rsid w:val="008122CB"/>
    <w:rsid w:val="008172B2"/>
    <w:rsid w:val="00821A2C"/>
    <w:rsid w:val="008336AA"/>
    <w:rsid w:val="0083550C"/>
    <w:rsid w:val="008419D2"/>
    <w:rsid w:val="00844104"/>
    <w:rsid w:val="008452F3"/>
    <w:rsid w:val="00845B12"/>
    <w:rsid w:val="0085598D"/>
    <w:rsid w:val="00875DB8"/>
    <w:rsid w:val="00876A4D"/>
    <w:rsid w:val="00877DE7"/>
    <w:rsid w:val="008978E5"/>
    <w:rsid w:val="008A4CB6"/>
    <w:rsid w:val="008A6046"/>
    <w:rsid w:val="008A63B8"/>
    <w:rsid w:val="008D7A72"/>
    <w:rsid w:val="008E1843"/>
    <w:rsid w:val="008E66E5"/>
    <w:rsid w:val="009100AC"/>
    <w:rsid w:val="0091196E"/>
    <w:rsid w:val="0091573A"/>
    <w:rsid w:val="00921D3D"/>
    <w:rsid w:val="00925848"/>
    <w:rsid w:val="0093620C"/>
    <w:rsid w:val="009457BB"/>
    <w:rsid w:val="00950D59"/>
    <w:rsid w:val="00953584"/>
    <w:rsid w:val="009540EA"/>
    <w:rsid w:val="0096059F"/>
    <w:rsid w:val="009630EB"/>
    <w:rsid w:val="0097131C"/>
    <w:rsid w:val="009A7B52"/>
    <w:rsid w:val="009B092E"/>
    <w:rsid w:val="009C76BB"/>
    <w:rsid w:val="009F0A1F"/>
    <w:rsid w:val="009F1E42"/>
    <w:rsid w:val="00A07B63"/>
    <w:rsid w:val="00A1169F"/>
    <w:rsid w:val="00A23077"/>
    <w:rsid w:val="00A565AD"/>
    <w:rsid w:val="00A57367"/>
    <w:rsid w:val="00A665BB"/>
    <w:rsid w:val="00A6704A"/>
    <w:rsid w:val="00A844A1"/>
    <w:rsid w:val="00A90E35"/>
    <w:rsid w:val="00A95B1E"/>
    <w:rsid w:val="00AA4E08"/>
    <w:rsid w:val="00AC433F"/>
    <w:rsid w:val="00AD3920"/>
    <w:rsid w:val="00AD6E47"/>
    <w:rsid w:val="00AE4D76"/>
    <w:rsid w:val="00AE5275"/>
    <w:rsid w:val="00AE7543"/>
    <w:rsid w:val="00B13AE3"/>
    <w:rsid w:val="00B25B47"/>
    <w:rsid w:val="00B34DC2"/>
    <w:rsid w:val="00B361A6"/>
    <w:rsid w:val="00B5519A"/>
    <w:rsid w:val="00B77742"/>
    <w:rsid w:val="00B77B6E"/>
    <w:rsid w:val="00B91B81"/>
    <w:rsid w:val="00B94B52"/>
    <w:rsid w:val="00BA2816"/>
    <w:rsid w:val="00BA5FC6"/>
    <w:rsid w:val="00BB1B4A"/>
    <w:rsid w:val="00BB3EEA"/>
    <w:rsid w:val="00BB4A52"/>
    <w:rsid w:val="00BC380A"/>
    <w:rsid w:val="00BC3A63"/>
    <w:rsid w:val="00BD60E5"/>
    <w:rsid w:val="00BE56AF"/>
    <w:rsid w:val="00BF77BB"/>
    <w:rsid w:val="00C01D9C"/>
    <w:rsid w:val="00C17147"/>
    <w:rsid w:val="00C26DAB"/>
    <w:rsid w:val="00C26EF4"/>
    <w:rsid w:val="00C355C5"/>
    <w:rsid w:val="00C3739E"/>
    <w:rsid w:val="00C77623"/>
    <w:rsid w:val="00C8740B"/>
    <w:rsid w:val="00C9600D"/>
    <w:rsid w:val="00CB45A4"/>
    <w:rsid w:val="00CB4B00"/>
    <w:rsid w:val="00CD198C"/>
    <w:rsid w:val="00CE68B8"/>
    <w:rsid w:val="00CF2E22"/>
    <w:rsid w:val="00D069B0"/>
    <w:rsid w:val="00D1371A"/>
    <w:rsid w:val="00D27BD1"/>
    <w:rsid w:val="00D57A1B"/>
    <w:rsid w:val="00D6678B"/>
    <w:rsid w:val="00D74A41"/>
    <w:rsid w:val="00D81A55"/>
    <w:rsid w:val="00D8478E"/>
    <w:rsid w:val="00D85111"/>
    <w:rsid w:val="00D97E75"/>
    <w:rsid w:val="00DA3355"/>
    <w:rsid w:val="00DC225E"/>
    <w:rsid w:val="00DC32C9"/>
    <w:rsid w:val="00DC49D9"/>
    <w:rsid w:val="00DD41DA"/>
    <w:rsid w:val="00DD5BE0"/>
    <w:rsid w:val="00DE1A2E"/>
    <w:rsid w:val="00DE29E3"/>
    <w:rsid w:val="00DF0685"/>
    <w:rsid w:val="00DF1990"/>
    <w:rsid w:val="00E010F4"/>
    <w:rsid w:val="00E02986"/>
    <w:rsid w:val="00E054BD"/>
    <w:rsid w:val="00E07A34"/>
    <w:rsid w:val="00E149B6"/>
    <w:rsid w:val="00E26E40"/>
    <w:rsid w:val="00E3344A"/>
    <w:rsid w:val="00E34BEB"/>
    <w:rsid w:val="00E47097"/>
    <w:rsid w:val="00E62938"/>
    <w:rsid w:val="00E66BC6"/>
    <w:rsid w:val="00E709D3"/>
    <w:rsid w:val="00E775F9"/>
    <w:rsid w:val="00EA12CC"/>
    <w:rsid w:val="00EB1FCF"/>
    <w:rsid w:val="00EB286F"/>
    <w:rsid w:val="00EB6C6C"/>
    <w:rsid w:val="00ED1D54"/>
    <w:rsid w:val="00EF2A31"/>
    <w:rsid w:val="00EF54D4"/>
    <w:rsid w:val="00F116AD"/>
    <w:rsid w:val="00F1424C"/>
    <w:rsid w:val="00F3198E"/>
    <w:rsid w:val="00F464CB"/>
    <w:rsid w:val="00F66DE9"/>
    <w:rsid w:val="00F7587C"/>
    <w:rsid w:val="00F75F88"/>
    <w:rsid w:val="00F8143A"/>
    <w:rsid w:val="00F81732"/>
    <w:rsid w:val="00F81A28"/>
    <w:rsid w:val="00F85E15"/>
    <w:rsid w:val="00FB1074"/>
    <w:rsid w:val="00FB13F2"/>
    <w:rsid w:val="00FB1FB7"/>
    <w:rsid w:val="00FB60B8"/>
    <w:rsid w:val="00FC0BEC"/>
    <w:rsid w:val="00FF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72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
    <w:name w:val="ap"/>
    <w:basedOn w:val="Normal"/>
    <w:rsid w:val="005F12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i">
    <w:name w:val="ai"/>
    <w:basedOn w:val="Normal"/>
    <w:rsid w:val="005F1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123D"/>
  </w:style>
  <w:style w:type="paragraph" w:styleId="ListParagraph">
    <w:name w:val="List Paragraph"/>
    <w:basedOn w:val="Normal"/>
    <w:uiPriority w:val="34"/>
    <w:qFormat/>
    <w:rsid w:val="0055480F"/>
    <w:pPr>
      <w:ind w:left="720"/>
      <w:contextualSpacing/>
    </w:pPr>
  </w:style>
  <w:style w:type="paragraph" w:styleId="BalloonText">
    <w:name w:val="Balloon Text"/>
    <w:basedOn w:val="Normal"/>
    <w:link w:val="BalloonTextChar"/>
    <w:uiPriority w:val="99"/>
    <w:semiHidden/>
    <w:unhideWhenUsed/>
    <w:rsid w:val="00612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07"/>
    <w:rPr>
      <w:rFonts w:ascii="Tahoma" w:hAnsi="Tahoma" w:cs="Tahoma"/>
      <w:sz w:val="16"/>
      <w:szCs w:val="16"/>
    </w:rPr>
  </w:style>
  <w:style w:type="character" w:styleId="CommentReference">
    <w:name w:val="annotation reference"/>
    <w:basedOn w:val="DefaultParagraphFont"/>
    <w:uiPriority w:val="99"/>
    <w:semiHidden/>
    <w:unhideWhenUsed/>
    <w:rsid w:val="006C4F58"/>
    <w:rPr>
      <w:sz w:val="16"/>
      <w:szCs w:val="16"/>
    </w:rPr>
  </w:style>
  <w:style w:type="paragraph" w:styleId="CommentText">
    <w:name w:val="annotation text"/>
    <w:basedOn w:val="Normal"/>
    <w:link w:val="CommentTextChar"/>
    <w:uiPriority w:val="99"/>
    <w:semiHidden/>
    <w:unhideWhenUsed/>
    <w:rsid w:val="006C4F58"/>
    <w:pPr>
      <w:spacing w:line="240" w:lineRule="auto"/>
    </w:pPr>
    <w:rPr>
      <w:sz w:val="20"/>
      <w:szCs w:val="20"/>
    </w:rPr>
  </w:style>
  <w:style w:type="character" w:customStyle="1" w:styleId="CommentTextChar">
    <w:name w:val="Comment Text Char"/>
    <w:basedOn w:val="DefaultParagraphFont"/>
    <w:link w:val="CommentText"/>
    <w:uiPriority w:val="99"/>
    <w:semiHidden/>
    <w:rsid w:val="006C4F58"/>
    <w:rPr>
      <w:sz w:val="20"/>
      <w:szCs w:val="20"/>
    </w:rPr>
  </w:style>
  <w:style w:type="paragraph" w:styleId="CommentSubject">
    <w:name w:val="annotation subject"/>
    <w:basedOn w:val="CommentText"/>
    <w:next w:val="CommentText"/>
    <w:link w:val="CommentSubjectChar"/>
    <w:uiPriority w:val="99"/>
    <w:semiHidden/>
    <w:unhideWhenUsed/>
    <w:rsid w:val="006C4F58"/>
    <w:rPr>
      <w:b/>
      <w:bCs/>
    </w:rPr>
  </w:style>
  <w:style w:type="character" w:customStyle="1" w:styleId="CommentSubjectChar">
    <w:name w:val="Comment Subject Char"/>
    <w:basedOn w:val="CommentTextChar"/>
    <w:link w:val="CommentSubject"/>
    <w:uiPriority w:val="99"/>
    <w:semiHidden/>
    <w:rsid w:val="006C4F58"/>
    <w:rPr>
      <w:b/>
      <w:bCs/>
      <w:sz w:val="20"/>
      <w:szCs w:val="20"/>
    </w:rPr>
  </w:style>
  <w:style w:type="paragraph" w:customStyle="1" w:styleId="az">
    <w:name w:val="az"/>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
    <w:name w:val="ba"/>
    <w:basedOn w:val="DefaultParagraphFont"/>
    <w:rsid w:val="000D5863"/>
  </w:style>
  <w:style w:type="paragraph" w:customStyle="1" w:styleId="bb">
    <w:name w:val="bb"/>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h">
    <w:name w:val="ah"/>
    <w:basedOn w:val="DefaultParagraphFont"/>
    <w:rsid w:val="000D5863"/>
  </w:style>
  <w:style w:type="paragraph" w:customStyle="1" w:styleId="bc">
    <w:name w:val="bc"/>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b">
    <w:name w:val="ab"/>
    <w:basedOn w:val="DefaultParagraphFont"/>
    <w:rsid w:val="000D5863"/>
  </w:style>
  <w:style w:type="character" w:styleId="Hyperlink">
    <w:name w:val="Hyperlink"/>
    <w:basedOn w:val="DefaultParagraphFont"/>
    <w:uiPriority w:val="99"/>
    <w:unhideWhenUsed/>
    <w:rsid w:val="000D5863"/>
    <w:rPr>
      <w:color w:val="0000FF"/>
      <w:u w:val="single"/>
    </w:rPr>
  </w:style>
  <w:style w:type="paragraph" w:customStyle="1" w:styleId="bd">
    <w:name w:val="bd"/>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e">
    <w:name w:val="be"/>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
    <w:name w:val="i"/>
    <w:basedOn w:val="DefaultParagraphFont"/>
    <w:rsid w:val="000D5863"/>
  </w:style>
  <w:style w:type="paragraph" w:customStyle="1" w:styleId="a">
    <w:name w:val="a"/>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
    <w:name w:val="y"/>
    <w:basedOn w:val="DefaultParagraphFont"/>
    <w:rsid w:val="000D5863"/>
  </w:style>
  <w:style w:type="paragraph" w:customStyle="1" w:styleId="aq">
    <w:name w:val="aq"/>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
    <w:name w:val="ar"/>
    <w:basedOn w:val="DefaultParagraphFont"/>
    <w:rsid w:val="000D5863"/>
  </w:style>
  <w:style w:type="paragraph" w:customStyle="1" w:styleId="as">
    <w:name w:val="as"/>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C355C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C355C5"/>
    <w:rPr>
      <w:rFonts w:ascii="Calibri" w:hAnsi="Calibri" w:cs="Times New Roman"/>
    </w:rPr>
  </w:style>
  <w:style w:type="character" w:customStyle="1" w:styleId="ae">
    <w:name w:val="ae"/>
    <w:basedOn w:val="DefaultParagraphFont"/>
    <w:rsid w:val="000F2089"/>
  </w:style>
  <w:style w:type="character" w:customStyle="1" w:styleId="ad">
    <w:name w:val="ad"/>
    <w:basedOn w:val="DefaultParagraphFont"/>
    <w:rsid w:val="000F2089"/>
  </w:style>
  <w:style w:type="character" w:customStyle="1" w:styleId="da">
    <w:name w:val="da"/>
    <w:basedOn w:val="DefaultParagraphFont"/>
    <w:rsid w:val="008336AA"/>
  </w:style>
  <w:style w:type="character" w:customStyle="1" w:styleId="dc">
    <w:name w:val="dc"/>
    <w:basedOn w:val="DefaultParagraphFont"/>
    <w:rsid w:val="008336AA"/>
  </w:style>
  <w:style w:type="character" w:customStyle="1" w:styleId="dd">
    <w:name w:val="dd"/>
    <w:basedOn w:val="DefaultParagraphFont"/>
    <w:rsid w:val="008336AA"/>
  </w:style>
  <w:style w:type="paragraph" w:customStyle="1" w:styleId="ci">
    <w:name w:val="ci"/>
    <w:basedOn w:val="Normal"/>
    <w:rsid w:val="008336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w">
    <w:name w:val="cw"/>
    <w:basedOn w:val="DefaultParagraphFont"/>
    <w:rsid w:val="008336AA"/>
  </w:style>
  <w:style w:type="paragraph" w:customStyle="1" w:styleId="cx">
    <w:name w:val="cx"/>
    <w:basedOn w:val="Normal"/>
    <w:rsid w:val="008336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j">
    <w:name w:val="cj"/>
    <w:basedOn w:val="DefaultParagraphFont"/>
    <w:rsid w:val="008336AA"/>
  </w:style>
  <w:style w:type="character" w:customStyle="1" w:styleId="af">
    <w:name w:val="af"/>
    <w:basedOn w:val="DefaultParagraphFont"/>
    <w:rsid w:val="00E054BD"/>
  </w:style>
  <w:style w:type="character" w:customStyle="1" w:styleId="we">
    <w:name w:val="we"/>
    <w:basedOn w:val="DefaultParagraphFont"/>
    <w:rsid w:val="00E054BD"/>
  </w:style>
  <w:style w:type="paragraph" w:customStyle="1" w:styleId="xi">
    <w:name w:val="xi"/>
    <w:basedOn w:val="Normal"/>
    <w:rsid w:val="001E6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r">
    <w:name w:val="wr"/>
    <w:basedOn w:val="DefaultParagraphFont"/>
    <w:rsid w:val="001E695D"/>
  </w:style>
  <w:style w:type="paragraph" w:customStyle="1" w:styleId="xd">
    <w:name w:val="xd"/>
    <w:basedOn w:val="Normal"/>
    <w:rsid w:val="001E69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006F1"/>
    <w:pPr>
      <w:spacing w:after="0" w:line="240" w:lineRule="auto"/>
    </w:pPr>
  </w:style>
  <w:style w:type="character" w:customStyle="1" w:styleId="ag">
    <w:name w:val="ag"/>
    <w:basedOn w:val="DefaultParagraphFont"/>
    <w:rsid w:val="001368BC"/>
  </w:style>
  <w:style w:type="paragraph" w:customStyle="1" w:styleId="dj">
    <w:name w:val="dj"/>
    <w:basedOn w:val="Normal"/>
    <w:rsid w:val="00BA28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
    <w:name w:val="td"/>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t">
    <w:name w:val="rt"/>
    <w:basedOn w:val="DefaultParagraphFont"/>
    <w:rsid w:val="000C052F"/>
  </w:style>
  <w:style w:type="paragraph" w:customStyle="1" w:styleId="te">
    <w:name w:val="te"/>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g">
    <w:name w:val="rg"/>
    <w:basedOn w:val="DefaultParagraphFont"/>
    <w:rsid w:val="000C052F"/>
  </w:style>
  <w:style w:type="paragraph" w:customStyle="1" w:styleId="tf">
    <w:name w:val="tf"/>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d">
    <w:name w:val="rd"/>
    <w:basedOn w:val="DefaultParagraphFont"/>
    <w:rsid w:val="000C052F"/>
  </w:style>
  <w:style w:type="character" w:styleId="Emphasis">
    <w:name w:val="Emphasis"/>
    <w:basedOn w:val="DefaultParagraphFont"/>
    <w:uiPriority w:val="20"/>
    <w:qFormat/>
    <w:rsid w:val="000C052F"/>
    <w:rPr>
      <w:i/>
      <w:iCs/>
    </w:rPr>
  </w:style>
  <w:style w:type="character" w:customStyle="1" w:styleId="rb">
    <w:name w:val="rb"/>
    <w:basedOn w:val="DefaultParagraphFont"/>
    <w:rsid w:val="000C052F"/>
  </w:style>
  <w:style w:type="paragraph" w:customStyle="1" w:styleId="sp">
    <w:name w:val="sp"/>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z">
    <w:name w:val="qz"/>
    <w:basedOn w:val="DefaultParagraphFont"/>
    <w:rsid w:val="000C052F"/>
  </w:style>
  <w:style w:type="character" w:customStyle="1" w:styleId="qy">
    <w:name w:val="qy"/>
    <w:basedOn w:val="DefaultParagraphFont"/>
    <w:rsid w:val="000C052F"/>
  </w:style>
  <w:style w:type="paragraph" w:customStyle="1" w:styleId="tg">
    <w:name w:val="tg"/>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n">
    <w:name w:val="sn"/>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
    <w:name w:val="th"/>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j">
    <w:name w:val="aj"/>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
    <w:name w:val="q"/>
    <w:basedOn w:val="DefaultParagraphFont"/>
    <w:rsid w:val="0044774D"/>
  </w:style>
  <w:style w:type="paragraph" w:styleId="NoSpacing">
    <w:name w:val="No Spacing"/>
    <w:uiPriority w:val="1"/>
    <w:qFormat/>
    <w:rsid w:val="00E3344A"/>
    <w:pPr>
      <w:spacing w:after="0" w:line="240" w:lineRule="auto"/>
    </w:pPr>
  </w:style>
  <w:style w:type="character" w:customStyle="1" w:styleId="Heading2Char">
    <w:name w:val="Heading 2 Char"/>
    <w:basedOn w:val="DefaultParagraphFont"/>
    <w:link w:val="Heading2"/>
    <w:uiPriority w:val="9"/>
    <w:rsid w:val="008172B2"/>
    <w:rPr>
      <w:rFonts w:ascii="Times New Roman" w:eastAsia="Times New Roman" w:hAnsi="Times New Roman" w:cs="Times New Roman"/>
      <w:b/>
      <w:bCs/>
      <w:sz w:val="36"/>
      <w:szCs w:val="36"/>
      <w:lang w:eastAsia="en-GB"/>
    </w:rPr>
  </w:style>
  <w:style w:type="paragraph" w:customStyle="1" w:styleId="Date1">
    <w:name w:val="Date1"/>
    <w:basedOn w:val="Normal"/>
    <w:rsid w:val="008172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172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ed-time">
    <w:name w:val="posted-time"/>
    <w:basedOn w:val="Normal"/>
    <w:rsid w:val="003B3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v">
    <w:name w:val="av"/>
    <w:basedOn w:val="Normal"/>
    <w:rsid w:val="003B3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4FF2"/>
    <w:rPr>
      <w:b/>
      <w:bCs/>
    </w:rPr>
  </w:style>
  <w:style w:type="paragraph" w:styleId="Header">
    <w:name w:val="header"/>
    <w:basedOn w:val="Normal"/>
    <w:link w:val="HeaderChar"/>
    <w:uiPriority w:val="99"/>
    <w:unhideWhenUsed/>
    <w:rsid w:val="00EF2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A31"/>
  </w:style>
  <w:style w:type="paragraph" w:styleId="Footer">
    <w:name w:val="footer"/>
    <w:basedOn w:val="Normal"/>
    <w:link w:val="FooterChar"/>
    <w:uiPriority w:val="99"/>
    <w:unhideWhenUsed/>
    <w:rsid w:val="00EF2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A31"/>
  </w:style>
  <w:style w:type="paragraph" w:customStyle="1" w:styleId="yy">
    <w:name w:val="yy"/>
    <w:basedOn w:val="Normal"/>
    <w:rsid w:val="00481F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z">
    <w:name w:val="yz"/>
    <w:basedOn w:val="Normal"/>
    <w:rsid w:val="00481F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m">
    <w:name w:val="zm"/>
    <w:basedOn w:val="DefaultParagraphFont"/>
    <w:rsid w:val="00481F09"/>
  </w:style>
  <w:style w:type="paragraph" w:customStyle="1" w:styleId="zw">
    <w:name w:val="zw"/>
    <w:basedOn w:val="Normal"/>
    <w:rsid w:val="00481F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z">
    <w:name w:val="xz"/>
    <w:basedOn w:val="DefaultParagraphFont"/>
    <w:rsid w:val="00481F09"/>
  </w:style>
  <w:style w:type="paragraph" w:customStyle="1" w:styleId="zx">
    <w:name w:val="zx"/>
    <w:basedOn w:val="Normal"/>
    <w:rsid w:val="00481F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
    <w:name w:val="ao"/>
    <w:basedOn w:val="Normal"/>
    <w:rsid w:val="000C2D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72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
    <w:name w:val="ap"/>
    <w:basedOn w:val="Normal"/>
    <w:rsid w:val="005F12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i">
    <w:name w:val="ai"/>
    <w:basedOn w:val="Normal"/>
    <w:rsid w:val="005F1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123D"/>
  </w:style>
  <w:style w:type="paragraph" w:styleId="ListParagraph">
    <w:name w:val="List Paragraph"/>
    <w:basedOn w:val="Normal"/>
    <w:uiPriority w:val="34"/>
    <w:qFormat/>
    <w:rsid w:val="0055480F"/>
    <w:pPr>
      <w:ind w:left="720"/>
      <w:contextualSpacing/>
    </w:pPr>
  </w:style>
  <w:style w:type="paragraph" w:styleId="BalloonText">
    <w:name w:val="Balloon Text"/>
    <w:basedOn w:val="Normal"/>
    <w:link w:val="BalloonTextChar"/>
    <w:uiPriority w:val="99"/>
    <w:semiHidden/>
    <w:unhideWhenUsed/>
    <w:rsid w:val="00612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07"/>
    <w:rPr>
      <w:rFonts w:ascii="Tahoma" w:hAnsi="Tahoma" w:cs="Tahoma"/>
      <w:sz w:val="16"/>
      <w:szCs w:val="16"/>
    </w:rPr>
  </w:style>
  <w:style w:type="character" w:styleId="CommentReference">
    <w:name w:val="annotation reference"/>
    <w:basedOn w:val="DefaultParagraphFont"/>
    <w:uiPriority w:val="99"/>
    <w:semiHidden/>
    <w:unhideWhenUsed/>
    <w:rsid w:val="006C4F58"/>
    <w:rPr>
      <w:sz w:val="16"/>
      <w:szCs w:val="16"/>
    </w:rPr>
  </w:style>
  <w:style w:type="paragraph" w:styleId="CommentText">
    <w:name w:val="annotation text"/>
    <w:basedOn w:val="Normal"/>
    <w:link w:val="CommentTextChar"/>
    <w:uiPriority w:val="99"/>
    <w:semiHidden/>
    <w:unhideWhenUsed/>
    <w:rsid w:val="006C4F58"/>
    <w:pPr>
      <w:spacing w:line="240" w:lineRule="auto"/>
    </w:pPr>
    <w:rPr>
      <w:sz w:val="20"/>
      <w:szCs w:val="20"/>
    </w:rPr>
  </w:style>
  <w:style w:type="character" w:customStyle="1" w:styleId="CommentTextChar">
    <w:name w:val="Comment Text Char"/>
    <w:basedOn w:val="DefaultParagraphFont"/>
    <w:link w:val="CommentText"/>
    <w:uiPriority w:val="99"/>
    <w:semiHidden/>
    <w:rsid w:val="006C4F58"/>
    <w:rPr>
      <w:sz w:val="20"/>
      <w:szCs w:val="20"/>
    </w:rPr>
  </w:style>
  <w:style w:type="paragraph" w:styleId="CommentSubject">
    <w:name w:val="annotation subject"/>
    <w:basedOn w:val="CommentText"/>
    <w:next w:val="CommentText"/>
    <w:link w:val="CommentSubjectChar"/>
    <w:uiPriority w:val="99"/>
    <w:semiHidden/>
    <w:unhideWhenUsed/>
    <w:rsid w:val="006C4F58"/>
    <w:rPr>
      <w:b/>
      <w:bCs/>
    </w:rPr>
  </w:style>
  <w:style w:type="character" w:customStyle="1" w:styleId="CommentSubjectChar">
    <w:name w:val="Comment Subject Char"/>
    <w:basedOn w:val="CommentTextChar"/>
    <w:link w:val="CommentSubject"/>
    <w:uiPriority w:val="99"/>
    <w:semiHidden/>
    <w:rsid w:val="006C4F58"/>
    <w:rPr>
      <w:b/>
      <w:bCs/>
      <w:sz w:val="20"/>
      <w:szCs w:val="20"/>
    </w:rPr>
  </w:style>
  <w:style w:type="paragraph" w:customStyle="1" w:styleId="az">
    <w:name w:val="az"/>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
    <w:name w:val="ba"/>
    <w:basedOn w:val="DefaultParagraphFont"/>
    <w:rsid w:val="000D5863"/>
  </w:style>
  <w:style w:type="paragraph" w:customStyle="1" w:styleId="bb">
    <w:name w:val="bb"/>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h">
    <w:name w:val="ah"/>
    <w:basedOn w:val="DefaultParagraphFont"/>
    <w:rsid w:val="000D5863"/>
  </w:style>
  <w:style w:type="paragraph" w:customStyle="1" w:styleId="bc">
    <w:name w:val="bc"/>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b">
    <w:name w:val="ab"/>
    <w:basedOn w:val="DefaultParagraphFont"/>
    <w:rsid w:val="000D5863"/>
  </w:style>
  <w:style w:type="character" w:styleId="Hyperlink">
    <w:name w:val="Hyperlink"/>
    <w:basedOn w:val="DefaultParagraphFont"/>
    <w:uiPriority w:val="99"/>
    <w:unhideWhenUsed/>
    <w:rsid w:val="000D5863"/>
    <w:rPr>
      <w:color w:val="0000FF"/>
      <w:u w:val="single"/>
    </w:rPr>
  </w:style>
  <w:style w:type="paragraph" w:customStyle="1" w:styleId="bd">
    <w:name w:val="bd"/>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e">
    <w:name w:val="be"/>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
    <w:name w:val="i"/>
    <w:basedOn w:val="DefaultParagraphFont"/>
    <w:rsid w:val="000D5863"/>
  </w:style>
  <w:style w:type="paragraph" w:customStyle="1" w:styleId="a">
    <w:name w:val="a"/>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
    <w:name w:val="y"/>
    <w:basedOn w:val="DefaultParagraphFont"/>
    <w:rsid w:val="000D5863"/>
  </w:style>
  <w:style w:type="paragraph" w:customStyle="1" w:styleId="aq">
    <w:name w:val="aq"/>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
    <w:name w:val="ar"/>
    <w:basedOn w:val="DefaultParagraphFont"/>
    <w:rsid w:val="000D5863"/>
  </w:style>
  <w:style w:type="paragraph" w:customStyle="1" w:styleId="as">
    <w:name w:val="as"/>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C355C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C355C5"/>
    <w:rPr>
      <w:rFonts w:ascii="Calibri" w:hAnsi="Calibri" w:cs="Times New Roman"/>
    </w:rPr>
  </w:style>
  <w:style w:type="character" w:customStyle="1" w:styleId="ae">
    <w:name w:val="ae"/>
    <w:basedOn w:val="DefaultParagraphFont"/>
    <w:rsid w:val="000F2089"/>
  </w:style>
  <w:style w:type="character" w:customStyle="1" w:styleId="ad">
    <w:name w:val="ad"/>
    <w:basedOn w:val="DefaultParagraphFont"/>
    <w:rsid w:val="000F2089"/>
  </w:style>
  <w:style w:type="character" w:customStyle="1" w:styleId="da">
    <w:name w:val="da"/>
    <w:basedOn w:val="DefaultParagraphFont"/>
    <w:rsid w:val="008336AA"/>
  </w:style>
  <w:style w:type="character" w:customStyle="1" w:styleId="dc">
    <w:name w:val="dc"/>
    <w:basedOn w:val="DefaultParagraphFont"/>
    <w:rsid w:val="008336AA"/>
  </w:style>
  <w:style w:type="character" w:customStyle="1" w:styleId="dd">
    <w:name w:val="dd"/>
    <w:basedOn w:val="DefaultParagraphFont"/>
    <w:rsid w:val="008336AA"/>
  </w:style>
  <w:style w:type="paragraph" w:customStyle="1" w:styleId="ci">
    <w:name w:val="ci"/>
    <w:basedOn w:val="Normal"/>
    <w:rsid w:val="008336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w">
    <w:name w:val="cw"/>
    <w:basedOn w:val="DefaultParagraphFont"/>
    <w:rsid w:val="008336AA"/>
  </w:style>
  <w:style w:type="paragraph" w:customStyle="1" w:styleId="cx">
    <w:name w:val="cx"/>
    <w:basedOn w:val="Normal"/>
    <w:rsid w:val="008336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j">
    <w:name w:val="cj"/>
    <w:basedOn w:val="DefaultParagraphFont"/>
    <w:rsid w:val="008336AA"/>
  </w:style>
  <w:style w:type="character" w:customStyle="1" w:styleId="af">
    <w:name w:val="af"/>
    <w:basedOn w:val="DefaultParagraphFont"/>
    <w:rsid w:val="00E054BD"/>
  </w:style>
  <w:style w:type="character" w:customStyle="1" w:styleId="we">
    <w:name w:val="we"/>
    <w:basedOn w:val="DefaultParagraphFont"/>
    <w:rsid w:val="00E054BD"/>
  </w:style>
  <w:style w:type="paragraph" w:customStyle="1" w:styleId="xi">
    <w:name w:val="xi"/>
    <w:basedOn w:val="Normal"/>
    <w:rsid w:val="001E6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r">
    <w:name w:val="wr"/>
    <w:basedOn w:val="DefaultParagraphFont"/>
    <w:rsid w:val="001E695D"/>
  </w:style>
  <w:style w:type="paragraph" w:customStyle="1" w:styleId="xd">
    <w:name w:val="xd"/>
    <w:basedOn w:val="Normal"/>
    <w:rsid w:val="001E69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006F1"/>
    <w:pPr>
      <w:spacing w:after="0" w:line="240" w:lineRule="auto"/>
    </w:pPr>
  </w:style>
  <w:style w:type="character" w:customStyle="1" w:styleId="ag">
    <w:name w:val="ag"/>
    <w:basedOn w:val="DefaultParagraphFont"/>
    <w:rsid w:val="001368BC"/>
  </w:style>
  <w:style w:type="paragraph" w:customStyle="1" w:styleId="dj">
    <w:name w:val="dj"/>
    <w:basedOn w:val="Normal"/>
    <w:rsid w:val="00BA28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
    <w:name w:val="td"/>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t">
    <w:name w:val="rt"/>
    <w:basedOn w:val="DefaultParagraphFont"/>
    <w:rsid w:val="000C052F"/>
  </w:style>
  <w:style w:type="paragraph" w:customStyle="1" w:styleId="te">
    <w:name w:val="te"/>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g">
    <w:name w:val="rg"/>
    <w:basedOn w:val="DefaultParagraphFont"/>
    <w:rsid w:val="000C052F"/>
  </w:style>
  <w:style w:type="paragraph" w:customStyle="1" w:styleId="tf">
    <w:name w:val="tf"/>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d">
    <w:name w:val="rd"/>
    <w:basedOn w:val="DefaultParagraphFont"/>
    <w:rsid w:val="000C052F"/>
  </w:style>
  <w:style w:type="character" w:styleId="Emphasis">
    <w:name w:val="Emphasis"/>
    <w:basedOn w:val="DefaultParagraphFont"/>
    <w:uiPriority w:val="20"/>
    <w:qFormat/>
    <w:rsid w:val="000C052F"/>
    <w:rPr>
      <w:i/>
      <w:iCs/>
    </w:rPr>
  </w:style>
  <w:style w:type="character" w:customStyle="1" w:styleId="rb">
    <w:name w:val="rb"/>
    <w:basedOn w:val="DefaultParagraphFont"/>
    <w:rsid w:val="000C052F"/>
  </w:style>
  <w:style w:type="paragraph" w:customStyle="1" w:styleId="sp">
    <w:name w:val="sp"/>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z">
    <w:name w:val="qz"/>
    <w:basedOn w:val="DefaultParagraphFont"/>
    <w:rsid w:val="000C052F"/>
  </w:style>
  <w:style w:type="character" w:customStyle="1" w:styleId="qy">
    <w:name w:val="qy"/>
    <w:basedOn w:val="DefaultParagraphFont"/>
    <w:rsid w:val="000C052F"/>
  </w:style>
  <w:style w:type="paragraph" w:customStyle="1" w:styleId="tg">
    <w:name w:val="tg"/>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n">
    <w:name w:val="sn"/>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
    <w:name w:val="th"/>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j">
    <w:name w:val="aj"/>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
    <w:name w:val="q"/>
    <w:basedOn w:val="DefaultParagraphFont"/>
    <w:rsid w:val="0044774D"/>
  </w:style>
  <w:style w:type="paragraph" w:styleId="NoSpacing">
    <w:name w:val="No Spacing"/>
    <w:uiPriority w:val="1"/>
    <w:qFormat/>
    <w:rsid w:val="00E3344A"/>
    <w:pPr>
      <w:spacing w:after="0" w:line="240" w:lineRule="auto"/>
    </w:pPr>
  </w:style>
  <w:style w:type="character" w:customStyle="1" w:styleId="Heading2Char">
    <w:name w:val="Heading 2 Char"/>
    <w:basedOn w:val="DefaultParagraphFont"/>
    <w:link w:val="Heading2"/>
    <w:uiPriority w:val="9"/>
    <w:rsid w:val="008172B2"/>
    <w:rPr>
      <w:rFonts w:ascii="Times New Roman" w:eastAsia="Times New Roman" w:hAnsi="Times New Roman" w:cs="Times New Roman"/>
      <w:b/>
      <w:bCs/>
      <w:sz w:val="36"/>
      <w:szCs w:val="36"/>
      <w:lang w:eastAsia="en-GB"/>
    </w:rPr>
  </w:style>
  <w:style w:type="paragraph" w:customStyle="1" w:styleId="Date1">
    <w:name w:val="Date1"/>
    <w:basedOn w:val="Normal"/>
    <w:rsid w:val="008172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172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ed-time">
    <w:name w:val="posted-time"/>
    <w:basedOn w:val="Normal"/>
    <w:rsid w:val="003B3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v">
    <w:name w:val="av"/>
    <w:basedOn w:val="Normal"/>
    <w:rsid w:val="003B3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4FF2"/>
    <w:rPr>
      <w:b/>
      <w:bCs/>
    </w:rPr>
  </w:style>
  <w:style w:type="paragraph" w:styleId="Header">
    <w:name w:val="header"/>
    <w:basedOn w:val="Normal"/>
    <w:link w:val="HeaderChar"/>
    <w:uiPriority w:val="99"/>
    <w:unhideWhenUsed/>
    <w:rsid w:val="00EF2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A31"/>
  </w:style>
  <w:style w:type="paragraph" w:styleId="Footer">
    <w:name w:val="footer"/>
    <w:basedOn w:val="Normal"/>
    <w:link w:val="FooterChar"/>
    <w:uiPriority w:val="99"/>
    <w:unhideWhenUsed/>
    <w:rsid w:val="00EF2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A31"/>
  </w:style>
  <w:style w:type="paragraph" w:customStyle="1" w:styleId="yy">
    <w:name w:val="yy"/>
    <w:basedOn w:val="Normal"/>
    <w:rsid w:val="00481F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z">
    <w:name w:val="yz"/>
    <w:basedOn w:val="Normal"/>
    <w:rsid w:val="00481F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m">
    <w:name w:val="zm"/>
    <w:basedOn w:val="DefaultParagraphFont"/>
    <w:rsid w:val="00481F09"/>
  </w:style>
  <w:style w:type="paragraph" w:customStyle="1" w:styleId="zw">
    <w:name w:val="zw"/>
    <w:basedOn w:val="Normal"/>
    <w:rsid w:val="00481F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z">
    <w:name w:val="xz"/>
    <w:basedOn w:val="DefaultParagraphFont"/>
    <w:rsid w:val="00481F09"/>
  </w:style>
  <w:style w:type="paragraph" w:customStyle="1" w:styleId="zx">
    <w:name w:val="zx"/>
    <w:basedOn w:val="Normal"/>
    <w:rsid w:val="00481F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
    <w:name w:val="ao"/>
    <w:basedOn w:val="Normal"/>
    <w:rsid w:val="000C2D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710">
      <w:bodyDiv w:val="1"/>
      <w:marLeft w:val="0"/>
      <w:marRight w:val="0"/>
      <w:marTop w:val="0"/>
      <w:marBottom w:val="0"/>
      <w:divBdr>
        <w:top w:val="none" w:sz="0" w:space="0" w:color="auto"/>
        <w:left w:val="none" w:sz="0" w:space="0" w:color="auto"/>
        <w:bottom w:val="none" w:sz="0" w:space="0" w:color="auto"/>
        <w:right w:val="none" w:sz="0" w:space="0" w:color="auto"/>
      </w:divBdr>
    </w:div>
    <w:div w:id="66266823">
      <w:bodyDiv w:val="1"/>
      <w:marLeft w:val="0"/>
      <w:marRight w:val="0"/>
      <w:marTop w:val="0"/>
      <w:marBottom w:val="0"/>
      <w:divBdr>
        <w:top w:val="none" w:sz="0" w:space="0" w:color="auto"/>
        <w:left w:val="none" w:sz="0" w:space="0" w:color="auto"/>
        <w:bottom w:val="none" w:sz="0" w:space="0" w:color="auto"/>
        <w:right w:val="none" w:sz="0" w:space="0" w:color="auto"/>
      </w:divBdr>
    </w:div>
    <w:div w:id="406534343">
      <w:bodyDiv w:val="1"/>
      <w:marLeft w:val="0"/>
      <w:marRight w:val="0"/>
      <w:marTop w:val="0"/>
      <w:marBottom w:val="0"/>
      <w:divBdr>
        <w:top w:val="none" w:sz="0" w:space="0" w:color="auto"/>
        <w:left w:val="none" w:sz="0" w:space="0" w:color="auto"/>
        <w:bottom w:val="none" w:sz="0" w:space="0" w:color="auto"/>
        <w:right w:val="none" w:sz="0" w:space="0" w:color="auto"/>
      </w:divBdr>
    </w:div>
    <w:div w:id="564923257">
      <w:bodyDiv w:val="1"/>
      <w:marLeft w:val="0"/>
      <w:marRight w:val="0"/>
      <w:marTop w:val="0"/>
      <w:marBottom w:val="0"/>
      <w:divBdr>
        <w:top w:val="none" w:sz="0" w:space="0" w:color="auto"/>
        <w:left w:val="none" w:sz="0" w:space="0" w:color="auto"/>
        <w:bottom w:val="none" w:sz="0" w:space="0" w:color="auto"/>
        <w:right w:val="none" w:sz="0" w:space="0" w:color="auto"/>
      </w:divBdr>
    </w:div>
    <w:div w:id="575869654">
      <w:bodyDiv w:val="1"/>
      <w:marLeft w:val="0"/>
      <w:marRight w:val="0"/>
      <w:marTop w:val="0"/>
      <w:marBottom w:val="0"/>
      <w:divBdr>
        <w:top w:val="none" w:sz="0" w:space="0" w:color="auto"/>
        <w:left w:val="none" w:sz="0" w:space="0" w:color="auto"/>
        <w:bottom w:val="none" w:sz="0" w:space="0" w:color="auto"/>
        <w:right w:val="none" w:sz="0" w:space="0" w:color="auto"/>
      </w:divBdr>
    </w:div>
    <w:div w:id="727729086">
      <w:bodyDiv w:val="1"/>
      <w:marLeft w:val="0"/>
      <w:marRight w:val="0"/>
      <w:marTop w:val="0"/>
      <w:marBottom w:val="0"/>
      <w:divBdr>
        <w:top w:val="none" w:sz="0" w:space="0" w:color="auto"/>
        <w:left w:val="none" w:sz="0" w:space="0" w:color="auto"/>
        <w:bottom w:val="none" w:sz="0" w:space="0" w:color="auto"/>
        <w:right w:val="none" w:sz="0" w:space="0" w:color="auto"/>
      </w:divBdr>
    </w:div>
    <w:div w:id="852496182">
      <w:bodyDiv w:val="1"/>
      <w:marLeft w:val="0"/>
      <w:marRight w:val="0"/>
      <w:marTop w:val="0"/>
      <w:marBottom w:val="0"/>
      <w:divBdr>
        <w:top w:val="none" w:sz="0" w:space="0" w:color="auto"/>
        <w:left w:val="none" w:sz="0" w:space="0" w:color="auto"/>
        <w:bottom w:val="none" w:sz="0" w:space="0" w:color="auto"/>
        <w:right w:val="none" w:sz="0" w:space="0" w:color="auto"/>
      </w:divBdr>
    </w:div>
    <w:div w:id="876889165">
      <w:bodyDiv w:val="1"/>
      <w:marLeft w:val="0"/>
      <w:marRight w:val="0"/>
      <w:marTop w:val="0"/>
      <w:marBottom w:val="0"/>
      <w:divBdr>
        <w:top w:val="none" w:sz="0" w:space="0" w:color="auto"/>
        <w:left w:val="none" w:sz="0" w:space="0" w:color="auto"/>
        <w:bottom w:val="none" w:sz="0" w:space="0" w:color="auto"/>
        <w:right w:val="none" w:sz="0" w:space="0" w:color="auto"/>
      </w:divBdr>
    </w:div>
    <w:div w:id="889460712">
      <w:bodyDiv w:val="1"/>
      <w:marLeft w:val="0"/>
      <w:marRight w:val="0"/>
      <w:marTop w:val="0"/>
      <w:marBottom w:val="0"/>
      <w:divBdr>
        <w:top w:val="none" w:sz="0" w:space="0" w:color="auto"/>
        <w:left w:val="none" w:sz="0" w:space="0" w:color="auto"/>
        <w:bottom w:val="none" w:sz="0" w:space="0" w:color="auto"/>
        <w:right w:val="none" w:sz="0" w:space="0" w:color="auto"/>
      </w:divBdr>
    </w:div>
    <w:div w:id="897714959">
      <w:bodyDiv w:val="1"/>
      <w:marLeft w:val="0"/>
      <w:marRight w:val="0"/>
      <w:marTop w:val="0"/>
      <w:marBottom w:val="0"/>
      <w:divBdr>
        <w:top w:val="none" w:sz="0" w:space="0" w:color="auto"/>
        <w:left w:val="none" w:sz="0" w:space="0" w:color="auto"/>
        <w:bottom w:val="none" w:sz="0" w:space="0" w:color="auto"/>
        <w:right w:val="none" w:sz="0" w:space="0" w:color="auto"/>
      </w:divBdr>
    </w:div>
    <w:div w:id="1069578213">
      <w:bodyDiv w:val="1"/>
      <w:marLeft w:val="0"/>
      <w:marRight w:val="0"/>
      <w:marTop w:val="0"/>
      <w:marBottom w:val="0"/>
      <w:divBdr>
        <w:top w:val="none" w:sz="0" w:space="0" w:color="auto"/>
        <w:left w:val="none" w:sz="0" w:space="0" w:color="auto"/>
        <w:bottom w:val="none" w:sz="0" w:space="0" w:color="auto"/>
        <w:right w:val="none" w:sz="0" w:space="0" w:color="auto"/>
      </w:divBdr>
    </w:div>
    <w:div w:id="1183665370">
      <w:bodyDiv w:val="1"/>
      <w:marLeft w:val="0"/>
      <w:marRight w:val="0"/>
      <w:marTop w:val="0"/>
      <w:marBottom w:val="0"/>
      <w:divBdr>
        <w:top w:val="none" w:sz="0" w:space="0" w:color="auto"/>
        <w:left w:val="none" w:sz="0" w:space="0" w:color="auto"/>
        <w:bottom w:val="none" w:sz="0" w:space="0" w:color="auto"/>
        <w:right w:val="none" w:sz="0" w:space="0" w:color="auto"/>
      </w:divBdr>
      <w:divsChild>
        <w:div w:id="1191143176">
          <w:marLeft w:val="1440"/>
          <w:marRight w:val="1440"/>
          <w:marTop w:val="1440"/>
          <w:marBottom w:val="1440"/>
          <w:divBdr>
            <w:top w:val="none" w:sz="0" w:space="0" w:color="auto"/>
            <w:left w:val="none" w:sz="0" w:space="0" w:color="auto"/>
            <w:bottom w:val="none" w:sz="0" w:space="0" w:color="auto"/>
            <w:right w:val="none" w:sz="0" w:space="0" w:color="auto"/>
          </w:divBdr>
        </w:div>
      </w:divsChild>
    </w:div>
    <w:div w:id="1251086021">
      <w:bodyDiv w:val="1"/>
      <w:marLeft w:val="0"/>
      <w:marRight w:val="0"/>
      <w:marTop w:val="0"/>
      <w:marBottom w:val="0"/>
      <w:divBdr>
        <w:top w:val="none" w:sz="0" w:space="0" w:color="auto"/>
        <w:left w:val="none" w:sz="0" w:space="0" w:color="auto"/>
        <w:bottom w:val="none" w:sz="0" w:space="0" w:color="auto"/>
        <w:right w:val="none" w:sz="0" w:space="0" w:color="auto"/>
      </w:divBdr>
    </w:div>
    <w:div w:id="1268394155">
      <w:bodyDiv w:val="1"/>
      <w:marLeft w:val="0"/>
      <w:marRight w:val="0"/>
      <w:marTop w:val="0"/>
      <w:marBottom w:val="0"/>
      <w:divBdr>
        <w:top w:val="none" w:sz="0" w:space="0" w:color="auto"/>
        <w:left w:val="none" w:sz="0" w:space="0" w:color="auto"/>
        <w:bottom w:val="none" w:sz="0" w:space="0" w:color="auto"/>
        <w:right w:val="none" w:sz="0" w:space="0" w:color="auto"/>
      </w:divBdr>
    </w:div>
    <w:div w:id="1274434526">
      <w:bodyDiv w:val="1"/>
      <w:marLeft w:val="0"/>
      <w:marRight w:val="0"/>
      <w:marTop w:val="0"/>
      <w:marBottom w:val="0"/>
      <w:divBdr>
        <w:top w:val="none" w:sz="0" w:space="0" w:color="auto"/>
        <w:left w:val="none" w:sz="0" w:space="0" w:color="auto"/>
        <w:bottom w:val="none" w:sz="0" w:space="0" w:color="auto"/>
        <w:right w:val="none" w:sz="0" w:space="0" w:color="auto"/>
      </w:divBdr>
    </w:div>
    <w:div w:id="1354578902">
      <w:bodyDiv w:val="1"/>
      <w:marLeft w:val="0"/>
      <w:marRight w:val="0"/>
      <w:marTop w:val="0"/>
      <w:marBottom w:val="0"/>
      <w:divBdr>
        <w:top w:val="none" w:sz="0" w:space="0" w:color="auto"/>
        <w:left w:val="none" w:sz="0" w:space="0" w:color="auto"/>
        <w:bottom w:val="none" w:sz="0" w:space="0" w:color="auto"/>
        <w:right w:val="none" w:sz="0" w:space="0" w:color="auto"/>
      </w:divBdr>
    </w:div>
    <w:div w:id="1433668570">
      <w:bodyDiv w:val="1"/>
      <w:marLeft w:val="0"/>
      <w:marRight w:val="0"/>
      <w:marTop w:val="0"/>
      <w:marBottom w:val="0"/>
      <w:divBdr>
        <w:top w:val="none" w:sz="0" w:space="0" w:color="auto"/>
        <w:left w:val="none" w:sz="0" w:space="0" w:color="auto"/>
        <w:bottom w:val="none" w:sz="0" w:space="0" w:color="auto"/>
        <w:right w:val="none" w:sz="0" w:space="0" w:color="auto"/>
      </w:divBdr>
    </w:div>
    <w:div w:id="1477448998">
      <w:bodyDiv w:val="1"/>
      <w:marLeft w:val="0"/>
      <w:marRight w:val="0"/>
      <w:marTop w:val="0"/>
      <w:marBottom w:val="0"/>
      <w:divBdr>
        <w:top w:val="none" w:sz="0" w:space="0" w:color="auto"/>
        <w:left w:val="none" w:sz="0" w:space="0" w:color="auto"/>
        <w:bottom w:val="none" w:sz="0" w:space="0" w:color="auto"/>
        <w:right w:val="none" w:sz="0" w:space="0" w:color="auto"/>
      </w:divBdr>
    </w:div>
    <w:div w:id="1521822432">
      <w:bodyDiv w:val="1"/>
      <w:marLeft w:val="0"/>
      <w:marRight w:val="0"/>
      <w:marTop w:val="0"/>
      <w:marBottom w:val="0"/>
      <w:divBdr>
        <w:top w:val="none" w:sz="0" w:space="0" w:color="auto"/>
        <w:left w:val="none" w:sz="0" w:space="0" w:color="auto"/>
        <w:bottom w:val="none" w:sz="0" w:space="0" w:color="auto"/>
        <w:right w:val="none" w:sz="0" w:space="0" w:color="auto"/>
      </w:divBdr>
    </w:div>
    <w:div w:id="1560626961">
      <w:bodyDiv w:val="1"/>
      <w:marLeft w:val="0"/>
      <w:marRight w:val="0"/>
      <w:marTop w:val="0"/>
      <w:marBottom w:val="0"/>
      <w:divBdr>
        <w:top w:val="none" w:sz="0" w:space="0" w:color="auto"/>
        <w:left w:val="none" w:sz="0" w:space="0" w:color="auto"/>
        <w:bottom w:val="none" w:sz="0" w:space="0" w:color="auto"/>
        <w:right w:val="none" w:sz="0" w:space="0" w:color="auto"/>
      </w:divBdr>
    </w:div>
    <w:div w:id="1655839134">
      <w:bodyDiv w:val="1"/>
      <w:marLeft w:val="0"/>
      <w:marRight w:val="0"/>
      <w:marTop w:val="0"/>
      <w:marBottom w:val="0"/>
      <w:divBdr>
        <w:top w:val="none" w:sz="0" w:space="0" w:color="auto"/>
        <w:left w:val="none" w:sz="0" w:space="0" w:color="auto"/>
        <w:bottom w:val="none" w:sz="0" w:space="0" w:color="auto"/>
        <w:right w:val="none" w:sz="0" w:space="0" w:color="auto"/>
      </w:divBdr>
    </w:div>
    <w:div w:id="1664233250">
      <w:bodyDiv w:val="1"/>
      <w:marLeft w:val="0"/>
      <w:marRight w:val="0"/>
      <w:marTop w:val="0"/>
      <w:marBottom w:val="0"/>
      <w:divBdr>
        <w:top w:val="none" w:sz="0" w:space="0" w:color="auto"/>
        <w:left w:val="none" w:sz="0" w:space="0" w:color="auto"/>
        <w:bottom w:val="none" w:sz="0" w:space="0" w:color="auto"/>
        <w:right w:val="none" w:sz="0" w:space="0" w:color="auto"/>
      </w:divBdr>
    </w:div>
    <w:div w:id="1813791016">
      <w:bodyDiv w:val="1"/>
      <w:marLeft w:val="0"/>
      <w:marRight w:val="0"/>
      <w:marTop w:val="0"/>
      <w:marBottom w:val="0"/>
      <w:divBdr>
        <w:top w:val="none" w:sz="0" w:space="0" w:color="auto"/>
        <w:left w:val="none" w:sz="0" w:space="0" w:color="auto"/>
        <w:bottom w:val="none" w:sz="0" w:space="0" w:color="auto"/>
        <w:right w:val="none" w:sz="0" w:space="0" w:color="auto"/>
      </w:divBdr>
    </w:div>
    <w:div w:id="1825704955">
      <w:bodyDiv w:val="1"/>
      <w:marLeft w:val="0"/>
      <w:marRight w:val="0"/>
      <w:marTop w:val="0"/>
      <w:marBottom w:val="0"/>
      <w:divBdr>
        <w:top w:val="none" w:sz="0" w:space="0" w:color="auto"/>
        <w:left w:val="none" w:sz="0" w:space="0" w:color="auto"/>
        <w:bottom w:val="none" w:sz="0" w:space="0" w:color="auto"/>
        <w:right w:val="none" w:sz="0" w:space="0" w:color="auto"/>
      </w:divBdr>
    </w:div>
    <w:div w:id="1859269828">
      <w:bodyDiv w:val="1"/>
      <w:marLeft w:val="0"/>
      <w:marRight w:val="0"/>
      <w:marTop w:val="0"/>
      <w:marBottom w:val="0"/>
      <w:divBdr>
        <w:top w:val="none" w:sz="0" w:space="0" w:color="auto"/>
        <w:left w:val="none" w:sz="0" w:space="0" w:color="auto"/>
        <w:bottom w:val="none" w:sz="0" w:space="0" w:color="auto"/>
        <w:right w:val="none" w:sz="0" w:space="0" w:color="auto"/>
      </w:divBdr>
      <w:divsChild>
        <w:div w:id="1809586338">
          <w:marLeft w:val="0"/>
          <w:marRight w:val="0"/>
          <w:marTop w:val="0"/>
          <w:marBottom w:val="0"/>
          <w:divBdr>
            <w:top w:val="none" w:sz="0" w:space="0" w:color="auto"/>
            <w:left w:val="none" w:sz="0" w:space="0" w:color="auto"/>
            <w:bottom w:val="none" w:sz="0" w:space="0" w:color="auto"/>
            <w:right w:val="none" w:sz="0" w:space="0" w:color="auto"/>
          </w:divBdr>
        </w:div>
        <w:div w:id="63963479">
          <w:marLeft w:val="0"/>
          <w:marRight w:val="0"/>
          <w:marTop w:val="0"/>
          <w:marBottom w:val="0"/>
          <w:divBdr>
            <w:top w:val="none" w:sz="0" w:space="0" w:color="auto"/>
            <w:left w:val="none" w:sz="0" w:space="0" w:color="auto"/>
            <w:bottom w:val="none" w:sz="0" w:space="0" w:color="auto"/>
            <w:right w:val="none" w:sz="0" w:space="0" w:color="auto"/>
          </w:divBdr>
        </w:div>
      </w:divsChild>
    </w:div>
    <w:div w:id="1864395477">
      <w:bodyDiv w:val="1"/>
      <w:marLeft w:val="0"/>
      <w:marRight w:val="0"/>
      <w:marTop w:val="0"/>
      <w:marBottom w:val="0"/>
      <w:divBdr>
        <w:top w:val="none" w:sz="0" w:space="0" w:color="auto"/>
        <w:left w:val="none" w:sz="0" w:space="0" w:color="auto"/>
        <w:bottom w:val="none" w:sz="0" w:space="0" w:color="auto"/>
        <w:right w:val="none" w:sz="0" w:space="0" w:color="auto"/>
      </w:divBdr>
    </w:div>
    <w:div w:id="2030325582">
      <w:bodyDiv w:val="1"/>
      <w:marLeft w:val="0"/>
      <w:marRight w:val="0"/>
      <w:marTop w:val="0"/>
      <w:marBottom w:val="0"/>
      <w:divBdr>
        <w:top w:val="none" w:sz="0" w:space="0" w:color="auto"/>
        <w:left w:val="none" w:sz="0" w:space="0" w:color="auto"/>
        <w:bottom w:val="none" w:sz="0" w:space="0" w:color="auto"/>
        <w:right w:val="none" w:sz="0" w:space="0" w:color="auto"/>
      </w:divBdr>
    </w:div>
    <w:div w:id="21027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9911-AE59-44F8-9629-2E0879A1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 Kenyon</dc:creator>
  <cp:lastModifiedBy>James Smillie</cp:lastModifiedBy>
  <cp:revision>3</cp:revision>
  <cp:lastPrinted>2016-09-07T09:02:00Z</cp:lastPrinted>
  <dcterms:created xsi:type="dcterms:W3CDTF">2016-09-07T09:11:00Z</dcterms:created>
  <dcterms:modified xsi:type="dcterms:W3CDTF">2016-09-07T09:14:00Z</dcterms:modified>
</cp:coreProperties>
</file>